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69" w:rsidRPr="00DD1566" w:rsidRDefault="00D05669" w:rsidP="003F3416">
      <w:pPr>
        <w:spacing w:after="0"/>
        <w:jc w:val="center"/>
        <w:rPr>
          <w:rFonts w:ascii="Times New Roman" w:hAnsi="Times New Roman"/>
          <w:b/>
          <w:sz w:val="28"/>
          <w:szCs w:val="28"/>
        </w:rPr>
      </w:pPr>
      <w:r w:rsidRPr="00DD1566">
        <w:rPr>
          <w:rFonts w:ascii="Times New Roman" w:hAnsi="Times New Roman"/>
          <w:b/>
          <w:sz w:val="28"/>
          <w:szCs w:val="28"/>
        </w:rPr>
        <w:t>СОВЕТ</w:t>
      </w:r>
    </w:p>
    <w:p w:rsidR="00D05669" w:rsidRPr="00DD1566" w:rsidRDefault="00D05669" w:rsidP="003F3416">
      <w:pPr>
        <w:spacing w:after="0"/>
        <w:jc w:val="center"/>
        <w:rPr>
          <w:rFonts w:ascii="Times New Roman" w:hAnsi="Times New Roman"/>
          <w:b/>
          <w:sz w:val="28"/>
          <w:szCs w:val="28"/>
        </w:rPr>
      </w:pPr>
      <w:r w:rsidRPr="00DD1566">
        <w:rPr>
          <w:rFonts w:ascii="Times New Roman" w:hAnsi="Times New Roman"/>
          <w:b/>
          <w:sz w:val="28"/>
          <w:szCs w:val="28"/>
        </w:rPr>
        <w:t xml:space="preserve">ЧЕРНАВСКОГО МУНИЦИПАЛЬНОГО ОБРАЗОВАНИЯ ИВАНТЕЕВСКОГО МУНИЦИПАЛЬНОГО РАЙОНА </w:t>
      </w:r>
    </w:p>
    <w:p w:rsidR="00D05669" w:rsidRDefault="00D05669" w:rsidP="00B6203D">
      <w:pPr>
        <w:spacing w:after="0"/>
        <w:jc w:val="center"/>
        <w:rPr>
          <w:rFonts w:ascii="Times New Roman" w:hAnsi="Times New Roman"/>
          <w:b/>
          <w:sz w:val="28"/>
          <w:szCs w:val="28"/>
        </w:rPr>
      </w:pPr>
      <w:r w:rsidRPr="00DD1566">
        <w:rPr>
          <w:rFonts w:ascii="Times New Roman" w:hAnsi="Times New Roman"/>
          <w:b/>
          <w:sz w:val="28"/>
          <w:szCs w:val="28"/>
        </w:rPr>
        <w:t xml:space="preserve">САРАТОВСКОЙ ОБЛАСТИ </w:t>
      </w:r>
    </w:p>
    <w:p w:rsidR="00D05669" w:rsidRPr="00DD1566" w:rsidRDefault="00D05669" w:rsidP="00B6203D">
      <w:pPr>
        <w:spacing w:after="0"/>
        <w:jc w:val="center"/>
        <w:rPr>
          <w:rFonts w:ascii="Times New Roman" w:hAnsi="Times New Roman"/>
          <w:b/>
          <w:sz w:val="28"/>
          <w:szCs w:val="28"/>
        </w:rPr>
      </w:pPr>
      <w:r>
        <w:rPr>
          <w:rFonts w:ascii="Times New Roman" w:hAnsi="Times New Roman"/>
          <w:b/>
          <w:sz w:val="28"/>
          <w:szCs w:val="28"/>
        </w:rPr>
        <w:t>Пятьдесят пятое заседание третьего созыва</w:t>
      </w:r>
      <w:r w:rsidRPr="00DD1566">
        <w:rPr>
          <w:rFonts w:ascii="Times New Roman" w:hAnsi="Times New Roman"/>
          <w:b/>
          <w:sz w:val="28"/>
          <w:szCs w:val="28"/>
        </w:rPr>
        <w:t xml:space="preserve">                                                      </w:t>
      </w:r>
    </w:p>
    <w:p w:rsidR="00D05669" w:rsidRPr="00DD1566" w:rsidRDefault="00D05669" w:rsidP="003F3416">
      <w:pPr>
        <w:spacing w:after="0"/>
        <w:jc w:val="center"/>
        <w:rPr>
          <w:rFonts w:ascii="Times New Roman" w:hAnsi="Times New Roman"/>
          <w:b/>
          <w:sz w:val="28"/>
          <w:szCs w:val="28"/>
        </w:rPr>
      </w:pPr>
      <w:r w:rsidRPr="00DD1566">
        <w:rPr>
          <w:rFonts w:ascii="Times New Roman" w:hAnsi="Times New Roman"/>
          <w:b/>
          <w:sz w:val="28"/>
          <w:szCs w:val="28"/>
        </w:rPr>
        <w:t>Р Е Ш Е Н И Е</w:t>
      </w:r>
      <w:r>
        <w:rPr>
          <w:rFonts w:ascii="Times New Roman" w:hAnsi="Times New Roman"/>
          <w:b/>
          <w:sz w:val="28"/>
          <w:szCs w:val="28"/>
        </w:rPr>
        <w:t xml:space="preserve"> </w:t>
      </w:r>
      <w:r w:rsidRPr="00682E56">
        <w:rPr>
          <w:rFonts w:ascii="Times New Roman" w:hAnsi="Times New Roman"/>
          <w:b/>
          <w:sz w:val="28"/>
          <w:szCs w:val="28"/>
        </w:rPr>
        <w:t>№ 14</w:t>
      </w:r>
      <w:r w:rsidRPr="00DD1566">
        <w:rPr>
          <w:rFonts w:ascii="Times New Roman" w:hAnsi="Times New Roman"/>
          <w:sz w:val="28"/>
          <w:szCs w:val="28"/>
        </w:rPr>
        <w:t xml:space="preserve">                       </w:t>
      </w:r>
      <w:r w:rsidRPr="00682E56">
        <w:rPr>
          <w:rFonts w:ascii="Times New Roman" w:hAnsi="Times New Roman"/>
          <w:b/>
          <w:sz w:val="28"/>
          <w:szCs w:val="28"/>
        </w:rPr>
        <w:t xml:space="preserve">                 </w:t>
      </w:r>
    </w:p>
    <w:p w:rsidR="00D05669" w:rsidRPr="00DD1566" w:rsidRDefault="00D05669" w:rsidP="003F3416">
      <w:pPr>
        <w:spacing w:after="0"/>
        <w:rPr>
          <w:rFonts w:ascii="Times New Roman" w:hAnsi="Times New Roman"/>
          <w:sz w:val="28"/>
          <w:szCs w:val="28"/>
        </w:rPr>
      </w:pPr>
    </w:p>
    <w:p w:rsidR="00D05669" w:rsidRPr="00DD1566" w:rsidRDefault="00D05669" w:rsidP="00387FEE">
      <w:pPr>
        <w:widowControl w:val="0"/>
        <w:autoSpaceDE w:val="0"/>
        <w:autoSpaceDN w:val="0"/>
        <w:adjustRightInd w:val="0"/>
        <w:spacing w:after="0" w:line="240" w:lineRule="auto"/>
        <w:jc w:val="both"/>
        <w:rPr>
          <w:rFonts w:ascii="Times New Roman" w:hAnsi="Times New Roman"/>
          <w:sz w:val="28"/>
          <w:szCs w:val="28"/>
        </w:rPr>
      </w:pPr>
      <w:r w:rsidRPr="00DD1566">
        <w:rPr>
          <w:rFonts w:ascii="Times New Roman" w:hAnsi="Times New Roman"/>
          <w:sz w:val="28"/>
          <w:szCs w:val="28"/>
        </w:rPr>
        <w:t xml:space="preserve">от </w:t>
      </w:r>
      <w:r>
        <w:rPr>
          <w:rFonts w:ascii="Times New Roman" w:hAnsi="Times New Roman"/>
          <w:sz w:val="28"/>
          <w:szCs w:val="28"/>
        </w:rPr>
        <w:t>20 ноября</w:t>
      </w:r>
      <w:r w:rsidRPr="00DD1566">
        <w:rPr>
          <w:rFonts w:ascii="Times New Roman" w:hAnsi="Times New Roman"/>
          <w:sz w:val="28"/>
          <w:szCs w:val="28"/>
        </w:rPr>
        <w:t xml:space="preserve"> 2014 года   </w:t>
      </w:r>
      <w:r>
        <w:rPr>
          <w:rFonts w:ascii="Times New Roman" w:hAnsi="Times New Roman"/>
          <w:sz w:val="28"/>
          <w:szCs w:val="28"/>
        </w:rPr>
        <w:t xml:space="preserve">                 </w:t>
      </w:r>
      <w:r w:rsidRPr="00DD1566">
        <w:rPr>
          <w:rFonts w:ascii="Times New Roman" w:hAnsi="Times New Roman"/>
          <w:sz w:val="28"/>
          <w:szCs w:val="28"/>
        </w:rPr>
        <w:t>с. Чернава</w:t>
      </w:r>
    </w:p>
    <w:p w:rsidR="00D05669" w:rsidRPr="00DD1566" w:rsidRDefault="00D05669" w:rsidP="006D1C11">
      <w:pPr>
        <w:widowControl w:val="0"/>
        <w:autoSpaceDE w:val="0"/>
        <w:autoSpaceDN w:val="0"/>
        <w:adjustRightInd w:val="0"/>
        <w:spacing w:after="0" w:line="240" w:lineRule="auto"/>
        <w:ind w:firstLine="540"/>
        <w:jc w:val="both"/>
        <w:rPr>
          <w:rFonts w:ascii="Times New Roman" w:hAnsi="Times New Roman"/>
          <w:sz w:val="28"/>
          <w:szCs w:val="28"/>
        </w:rPr>
      </w:pPr>
    </w:p>
    <w:p w:rsidR="00D05669" w:rsidRPr="00DD1566" w:rsidRDefault="00D05669" w:rsidP="004D1CC4">
      <w:pPr>
        <w:spacing w:after="0" w:line="240" w:lineRule="auto"/>
        <w:rPr>
          <w:rFonts w:ascii="Times New Roman" w:hAnsi="Times New Roman"/>
          <w:b/>
          <w:sz w:val="28"/>
          <w:szCs w:val="28"/>
        </w:rPr>
      </w:pPr>
      <w:r w:rsidRPr="00DD1566">
        <w:rPr>
          <w:rFonts w:ascii="Times New Roman" w:hAnsi="Times New Roman"/>
          <w:b/>
          <w:sz w:val="28"/>
          <w:szCs w:val="28"/>
        </w:rPr>
        <w:t>О земельном налоге на территории</w:t>
      </w:r>
    </w:p>
    <w:p w:rsidR="00D05669" w:rsidRPr="00DD1566" w:rsidRDefault="00D05669" w:rsidP="004D1CC4">
      <w:pPr>
        <w:spacing w:after="0" w:line="240" w:lineRule="auto"/>
        <w:rPr>
          <w:rFonts w:ascii="Times New Roman" w:hAnsi="Times New Roman"/>
          <w:b/>
          <w:sz w:val="28"/>
          <w:szCs w:val="28"/>
        </w:rPr>
      </w:pPr>
      <w:r w:rsidRPr="00DD1566">
        <w:rPr>
          <w:rFonts w:ascii="Times New Roman" w:hAnsi="Times New Roman"/>
          <w:b/>
          <w:sz w:val="28"/>
          <w:szCs w:val="28"/>
        </w:rPr>
        <w:t>Чернавского муниципального</w:t>
      </w:r>
    </w:p>
    <w:p w:rsidR="00D05669" w:rsidRPr="00DD1566" w:rsidRDefault="00D05669" w:rsidP="004D1CC4">
      <w:pPr>
        <w:spacing w:after="0" w:line="240" w:lineRule="auto"/>
        <w:rPr>
          <w:rFonts w:ascii="Times New Roman" w:hAnsi="Times New Roman"/>
          <w:b/>
          <w:sz w:val="28"/>
          <w:szCs w:val="28"/>
        </w:rPr>
      </w:pPr>
      <w:r w:rsidRPr="00DD1566">
        <w:rPr>
          <w:rFonts w:ascii="Times New Roman" w:hAnsi="Times New Roman"/>
          <w:b/>
          <w:sz w:val="28"/>
          <w:szCs w:val="28"/>
        </w:rPr>
        <w:t>образования Ивантеевского муниципального</w:t>
      </w:r>
    </w:p>
    <w:p w:rsidR="00D05669" w:rsidRPr="00DD1566" w:rsidRDefault="00D05669" w:rsidP="004D1CC4">
      <w:pPr>
        <w:spacing w:after="0" w:line="240" w:lineRule="auto"/>
        <w:rPr>
          <w:rFonts w:ascii="Times New Roman" w:hAnsi="Times New Roman"/>
          <w:b/>
          <w:sz w:val="28"/>
          <w:szCs w:val="28"/>
        </w:rPr>
      </w:pPr>
      <w:r w:rsidRPr="00DD1566">
        <w:rPr>
          <w:rFonts w:ascii="Times New Roman" w:hAnsi="Times New Roman"/>
          <w:b/>
          <w:sz w:val="28"/>
          <w:szCs w:val="28"/>
        </w:rPr>
        <w:t>района Саратовской области</w:t>
      </w:r>
    </w:p>
    <w:p w:rsidR="00D05669" w:rsidRPr="00DD1566" w:rsidRDefault="00D05669" w:rsidP="004D1CC4">
      <w:pPr>
        <w:widowControl w:val="0"/>
        <w:autoSpaceDE w:val="0"/>
        <w:autoSpaceDN w:val="0"/>
        <w:adjustRightInd w:val="0"/>
        <w:spacing w:after="0" w:line="240" w:lineRule="auto"/>
        <w:ind w:firstLine="540"/>
        <w:jc w:val="both"/>
        <w:rPr>
          <w:rFonts w:ascii="Times New Roman" w:hAnsi="Times New Roman"/>
          <w:sz w:val="28"/>
          <w:szCs w:val="28"/>
        </w:rPr>
      </w:pPr>
    </w:p>
    <w:p w:rsidR="00D05669" w:rsidRPr="00DD1566" w:rsidRDefault="00D05669" w:rsidP="004D1CC4">
      <w:pPr>
        <w:widowControl w:val="0"/>
        <w:autoSpaceDE w:val="0"/>
        <w:autoSpaceDN w:val="0"/>
        <w:adjustRightInd w:val="0"/>
        <w:spacing w:after="0" w:line="240" w:lineRule="auto"/>
        <w:ind w:firstLine="540"/>
        <w:jc w:val="both"/>
        <w:rPr>
          <w:rFonts w:ascii="Times New Roman" w:hAnsi="Times New Roman"/>
          <w:sz w:val="28"/>
          <w:szCs w:val="28"/>
        </w:rPr>
      </w:pPr>
      <w:r w:rsidRPr="00DD1566">
        <w:rPr>
          <w:rFonts w:ascii="Times New Roman" w:hAnsi="Times New Roman"/>
          <w:sz w:val="28"/>
          <w:szCs w:val="28"/>
        </w:rPr>
        <w:t>В соответствии с главой 31 «Земельный налог» Налогового кодекса Российской Федерации и, руководствуясь статьей 21 п.1, Устава Чернавского муниципального образования Ивантеевского муниципального района Саратовской области, Совет Чернавского муниципального образования Ивантеевского муниципального района Саратовской области решил:</w:t>
      </w:r>
    </w:p>
    <w:p w:rsidR="00D05669" w:rsidRPr="00DD1566" w:rsidRDefault="00D05669" w:rsidP="00E469CB">
      <w:pPr>
        <w:spacing w:after="0" w:line="240" w:lineRule="auto"/>
        <w:ind w:firstLine="624"/>
        <w:jc w:val="both"/>
        <w:rPr>
          <w:rFonts w:ascii="Times New Roman" w:hAnsi="Times New Roman"/>
          <w:sz w:val="28"/>
          <w:szCs w:val="28"/>
        </w:rPr>
      </w:pPr>
      <w:r w:rsidRPr="00DD1566">
        <w:rPr>
          <w:rFonts w:ascii="Times New Roman" w:hAnsi="Times New Roman"/>
          <w:sz w:val="28"/>
          <w:szCs w:val="28"/>
        </w:rPr>
        <w:t>1.Установить земельный налог  на территории  Чернавского муниципального образования Ивантеевского муниципального района Саратовской области согласно статьи  394 Налогового кодекса  РФ в следующих размерах:</w:t>
      </w:r>
    </w:p>
    <w:p w:rsidR="00D05669" w:rsidRPr="00DD1566" w:rsidRDefault="00D05669" w:rsidP="00E469CB">
      <w:pPr>
        <w:pStyle w:val="aji5m00"/>
        <w:rPr>
          <w:sz w:val="28"/>
          <w:szCs w:val="28"/>
        </w:rPr>
      </w:pPr>
      <w:r w:rsidRPr="00DD1566">
        <w:rPr>
          <w:sz w:val="28"/>
          <w:szCs w:val="28"/>
        </w:rPr>
        <w:t>1) 0,3 процента в отношении земельных участков:</w:t>
      </w:r>
    </w:p>
    <w:p w:rsidR="00D05669" w:rsidRPr="00DD1566" w:rsidRDefault="00D05669" w:rsidP="00E469CB">
      <w:pPr>
        <w:pStyle w:val="aji5m00"/>
        <w:rPr>
          <w:sz w:val="28"/>
          <w:szCs w:val="28"/>
        </w:rPr>
      </w:pPr>
      <w:bookmarkStart w:id="0" w:name="349"/>
      <w:bookmarkEnd w:id="0"/>
      <w:r w:rsidRPr="00DD1566">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05669" w:rsidRPr="00DD1566" w:rsidRDefault="00D05669" w:rsidP="00E469CB">
      <w:pPr>
        <w:pStyle w:val="aji5m00"/>
        <w:rPr>
          <w:sz w:val="28"/>
          <w:szCs w:val="28"/>
        </w:rPr>
      </w:pPr>
      <w:bookmarkStart w:id="1" w:name="351"/>
      <w:bookmarkEnd w:id="1"/>
      <w:r w:rsidRPr="00DD1566">
        <w:rPr>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05669" w:rsidRPr="00DD1566" w:rsidRDefault="00D05669" w:rsidP="00E469CB">
      <w:pPr>
        <w:pStyle w:val="aji5m00"/>
        <w:rPr>
          <w:sz w:val="28"/>
          <w:szCs w:val="28"/>
        </w:rPr>
      </w:pPr>
      <w:bookmarkStart w:id="2" w:name="352"/>
      <w:bookmarkEnd w:id="2"/>
      <w:r w:rsidRPr="00DD1566">
        <w:rPr>
          <w:sz w:val="28"/>
          <w:szCs w:val="28"/>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D05669" w:rsidRPr="00DD1566" w:rsidRDefault="00D05669" w:rsidP="00E469CB">
      <w:pPr>
        <w:pStyle w:val="aji5m00"/>
        <w:rPr>
          <w:sz w:val="28"/>
          <w:szCs w:val="28"/>
        </w:rPr>
      </w:pPr>
      <w:bookmarkStart w:id="3" w:name="3940115"/>
      <w:bookmarkEnd w:id="3"/>
      <w:r w:rsidRPr="00DD1566">
        <w:rPr>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05669" w:rsidRPr="00DD1566" w:rsidRDefault="00D05669" w:rsidP="00E469CB">
      <w:pPr>
        <w:pStyle w:val="aji5m00"/>
        <w:rPr>
          <w:sz w:val="28"/>
          <w:szCs w:val="28"/>
        </w:rPr>
      </w:pPr>
      <w:bookmarkStart w:id="4" w:name="394012"/>
      <w:bookmarkEnd w:id="4"/>
      <w:r w:rsidRPr="00DD1566">
        <w:rPr>
          <w:sz w:val="28"/>
          <w:szCs w:val="28"/>
        </w:rPr>
        <w:t>2) 1,5 процента в отношении прочих земельных участков</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2. Организации уплачивают суммы авансовых платежей по налогу за первый квартал отчетного периода-до 15 мая. За второй квартал отчетного периода – до 15 августа и за третий квартал отчетного периода-до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D05669" w:rsidRPr="00DD1566" w:rsidRDefault="00D05669" w:rsidP="005B75EB">
      <w:pPr>
        <w:spacing w:after="0" w:line="240" w:lineRule="auto"/>
        <w:ind w:firstLine="624"/>
        <w:jc w:val="both"/>
        <w:rPr>
          <w:rFonts w:ascii="Times New Roman" w:hAnsi="Times New Roman"/>
          <w:sz w:val="28"/>
          <w:szCs w:val="28"/>
        </w:rPr>
      </w:pPr>
      <w:r w:rsidRPr="00DD1566">
        <w:rPr>
          <w:rFonts w:ascii="Times New Roman" w:hAnsi="Times New Roman"/>
          <w:sz w:val="28"/>
          <w:szCs w:val="28"/>
        </w:rPr>
        <w:t>3. Установить срок уплаты земельного налога для налогоплательщиков организаций  - не позднее 15 февраля года, следующего за истекшим налоговым периодом.</w:t>
      </w:r>
    </w:p>
    <w:p w:rsidR="00D05669" w:rsidRPr="00DD1566" w:rsidRDefault="00D05669" w:rsidP="005B75EB">
      <w:pPr>
        <w:rPr>
          <w:rFonts w:ascii="Times New Roman" w:hAnsi="Times New Roman"/>
          <w:sz w:val="28"/>
          <w:szCs w:val="28"/>
        </w:rPr>
      </w:pPr>
      <w:r w:rsidRPr="00DD1566">
        <w:rPr>
          <w:rFonts w:ascii="Times New Roman" w:hAnsi="Times New Roman"/>
          <w:sz w:val="28"/>
          <w:szCs w:val="28"/>
        </w:rPr>
        <w:t xml:space="preserve">           4. Льготы по налогу предоставляются налогоплательщикам в соответствии со статьями 395, 391 Налогового кодекса РФ.</w:t>
      </w:r>
    </w:p>
    <w:p w:rsidR="00D05669" w:rsidRPr="00DD1566" w:rsidRDefault="00D05669" w:rsidP="005B75EB">
      <w:pPr>
        <w:rPr>
          <w:rFonts w:ascii="Times New Roman" w:hAnsi="Times New Roman"/>
          <w:sz w:val="28"/>
          <w:szCs w:val="28"/>
        </w:rPr>
      </w:pPr>
      <w:r w:rsidRPr="00DD1566">
        <w:rPr>
          <w:rFonts w:ascii="Times New Roman" w:hAnsi="Times New Roman"/>
          <w:sz w:val="28"/>
          <w:szCs w:val="28"/>
        </w:rPr>
        <w:t xml:space="preserve">           5. Дополнительно освобождаются от налогообложения:</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1) земли общего пользования населенных пунктов;</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2) учреждения культуры, физической культуры, спорта и туризма, спортивно-оздоровительной направленности и спортивные сооружения (за исключением   деятельности не по профилю спортивных сооружений физкультурно-спортивных учреждений) независимо от источников финансирования,</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3) земли, предоставленные для обеспечения деятельности местных органов власти и управления;</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4) земли, находящиеся в муниципальной собственности;</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5) организации и учреждения, финансируемые за счет средств местного бюджета;</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6) инвалиды Великой Отечественной войны; вдовы ветеранов и инвалидов Великой Отечественной войны  в соответствии с Федеральным законом от 12.01.1995 года № 5 – ФЗ «О ветеранах».</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С юридических лиц, освобожденных от уплаты земельного налога при передаче ими земельных участков в аренду, взимается налог с площади,  переданной в аренду.</w:t>
      </w:r>
    </w:p>
    <w:p w:rsidR="00D05669" w:rsidRPr="00DD1566" w:rsidRDefault="00D05669" w:rsidP="004D1CC4">
      <w:pPr>
        <w:spacing w:after="0" w:line="240" w:lineRule="auto"/>
        <w:ind w:firstLine="624"/>
        <w:jc w:val="both"/>
        <w:rPr>
          <w:rFonts w:ascii="Times New Roman" w:hAnsi="Times New Roman"/>
          <w:sz w:val="28"/>
          <w:szCs w:val="28"/>
        </w:rPr>
      </w:pPr>
      <w:r w:rsidRPr="00DD1566">
        <w:rPr>
          <w:rFonts w:ascii="Times New Roman" w:hAnsi="Times New Roman"/>
          <w:sz w:val="28"/>
          <w:szCs w:val="28"/>
        </w:rPr>
        <w:t>6. Налогоплательщики, имеющие право на налоговые льготы и уменьшение налогооблагаемой базы в соответствии с пунктом 5 ст. 391 НК РФ должны представить документы, подтверждающие  такое право  в налоговый орган в срок до 1 февраля текущего года, являющегося налоговым периодом, либо в течение 30 дней с момента возникновения права на льготу либо уменьшение  налогооблагаемой базы.</w:t>
      </w:r>
    </w:p>
    <w:p w:rsidR="00D05669" w:rsidRPr="00DD1566" w:rsidRDefault="00D05669" w:rsidP="0055305C">
      <w:pPr>
        <w:spacing w:after="0" w:line="240" w:lineRule="auto"/>
        <w:ind w:firstLine="624"/>
        <w:jc w:val="both"/>
        <w:rPr>
          <w:rFonts w:ascii="Times New Roman" w:hAnsi="Times New Roman"/>
          <w:sz w:val="28"/>
          <w:szCs w:val="28"/>
        </w:rPr>
      </w:pPr>
      <w:r w:rsidRPr="00DD1566">
        <w:rPr>
          <w:rFonts w:ascii="Times New Roman" w:hAnsi="Times New Roman"/>
          <w:sz w:val="28"/>
          <w:szCs w:val="28"/>
        </w:rPr>
        <w:t>7. Со дня вступления в силу настоящего Решения признать утратившими силу:</w:t>
      </w:r>
    </w:p>
    <w:p w:rsidR="00D05669" w:rsidRPr="00DD1566" w:rsidRDefault="00D05669" w:rsidP="0055305C">
      <w:pPr>
        <w:spacing w:after="0" w:line="240" w:lineRule="auto"/>
        <w:ind w:firstLine="624"/>
        <w:jc w:val="both"/>
        <w:rPr>
          <w:rFonts w:ascii="Times New Roman" w:hAnsi="Times New Roman"/>
          <w:sz w:val="28"/>
          <w:szCs w:val="28"/>
        </w:rPr>
      </w:pPr>
      <w:r w:rsidRPr="00DD1566">
        <w:rPr>
          <w:rFonts w:ascii="Times New Roman" w:hAnsi="Times New Roman"/>
          <w:sz w:val="28"/>
          <w:szCs w:val="28"/>
        </w:rPr>
        <w:t>1) Решение Совета Чернавского муниципального образования Ивантеевского муниципального района Саратовской области</w:t>
      </w:r>
      <w:r w:rsidRPr="00DD1566">
        <w:rPr>
          <w:sz w:val="28"/>
          <w:szCs w:val="28"/>
        </w:rPr>
        <w:t xml:space="preserve"> </w:t>
      </w:r>
      <w:r w:rsidRPr="00DD1566">
        <w:rPr>
          <w:rFonts w:ascii="Times New Roman" w:hAnsi="Times New Roman"/>
          <w:sz w:val="28"/>
          <w:szCs w:val="28"/>
        </w:rPr>
        <w:t>от 04 марта 2013 года № 3  «Об установлении земельного налога»;</w:t>
      </w:r>
    </w:p>
    <w:p w:rsidR="00D05669" w:rsidRPr="00DD1566" w:rsidRDefault="00D05669" w:rsidP="0055305C">
      <w:pPr>
        <w:spacing w:after="0" w:line="240" w:lineRule="auto"/>
        <w:ind w:firstLine="624"/>
        <w:jc w:val="both"/>
        <w:rPr>
          <w:rFonts w:ascii="Times New Roman" w:hAnsi="Times New Roman"/>
          <w:sz w:val="28"/>
          <w:szCs w:val="28"/>
        </w:rPr>
      </w:pPr>
      <w:r w:rsidRPr="00DD1566">
        <w:rPr>
          <w:rFonts w:ascii="Times New Roman" w:hAnsi="Times New Roman"/>
          <w:sz w:val="28"/>
          <w:szCs w:val="28"/>
        </w:rPr>
        <w:t>2) Решение Совета Чернавского муниципального образования Ивантеевского муниципального района Саратовской области</w:t>
      </w:r>
      <w:r w:rsidRPr="00DD1566">
        <w:rPr>
          <w:sz w:val="28"/>
          <w:szCs w:val="28"/>
        </w:rPr>
        <w:t xml:space="preserve"> </w:t>
      </w:r>
      <w:r w:rsidRPr="00DD1566">
        <w:rPr>
          <w:rFonts w:ascii="Times New Roman" w:hAnsi="Times New Roman"/>
          <w:sz w:val="28"/>
          <w:szCs w:val="28"/>
        </w:rPr>
        <w:t>от 14 февраля 2014 года № 2 «О внесении изменений в Решение Совета № 3 от 04.03.2013 «Об установлении земельного налога»</w:t>
      </w:r>
      <w:r w:rsidRPr="00DD1566">
        <w:rPr>
          <w:sz w:val="28"/>
          <w:szCs w:val="28"/>
        </w:rPr>
        <w:t xml:space="preserve">; </w:t>
      </w:r>
    </w:p>
    <w:p w:rsidR="00D05669" w:rsidRPr="00DD1566" w:rsidRDefault="00D05669" w:rsidP="00F404EC">
      <w:pPr>
        <w:spacing w:line="240" w:lineRule="auto"/>
        <w:rPr>
          <w:rFonts w:ascii="Times New Roman" w:hAnsi="Times New Roman"/>
          <w:sz w:val="28"/>
          <w:szCs w:val="28"/>
        </w:rPr>
      </w:pPr>
      <w:r w:rsidRPr="00DD1566">
        <w:rPr>
          <w:rFonts w:ascii="Times New Roman" w:hAnsi="Times New Roman"/>
          <w:sz w:val="28"/>
          <w:szCs w:val="28"/>
        </w:rPr>
        <w:t xml:space="preserve">8.   Опубликовать настоящее Решение в информационном бюллетене «Вестник» и на официальном сайте администрации Чернавского муниципального образования </w:t>
      </w:r>
      <w:hyperlink r:id="rId4" w:history="1">
        <w:r w:rsidRPr="00DD1566">
          <w:rPr>
            <w:rStyle w:val="Hyperlink"/>
            <w:rFonts w:ascii="Times New Roman" w:hAnsi="Times New Roman"/>
            <w:color w:val="000000"/>
            <w:sz w:val="28"/>
            <w:szCs w:val="28"/>
            <w:u w:val="none"/>
            <w:lang w:eastAsia="ar-SA"/>
          </w:rPr>
          <w:t>http://cher.ivanteevka.sarmo.ru/</w:t>
        </w:r>
      </w:hyperlink>
      <w:r w:rsidRPr="00DD1566">
        <w:rPr>
          <w:rFonts w:ascii="Times New Roman" w:hAnsi="Times New Roman"/>
          <w:sz w:val="28"/>
          <w:szCs w:val="28"/>
        </w:rPr>
        <w:t xml:space="preserve"> »</w:t>
      </w:r>
    </w:p>
    <w:p w:rsidR="00D05669" w:rsidRPr="00DD1566" w:rsidRDefault="00D05669" w:rsidP="004D1CC4">
      <w:pPr>
        <w:spacing w:after="0" w:line="240" w:lineRule="auto"/>
        <w:ind w:firstLine="709"/>
        <w:jc w:val="both"/>
        <w:rPr>
          <w:rFonts w:ascii="Times New Roman" w:hAnsi="Times New Roman"/>
          <w:sz w:val="28"/>
          <w:szCs w:val="28"/>
        </w:rPr>
      </w:pPr>
      <w:r w:rsidRPr="00DD1566">
        <w:rPr>
          <w:rFonts w:ascii="Times New Roman" w:hAnsi="Times New Roman"/>
          <w:sz w:val="28"/>
          <w:szCs w:val="28"/>
        </w:rPr>
        <w:t xml:space="preserve"> 9. Настоящее Решение вступает в силу с 1 января 2015 года, но не ранее чем по истечении одного месяца со дня его официального опубликования и не ранее 1-го числа очередного налогового периода по земельному налогу</w:t>
      </w:r>
      <w:r w:rsidRPr="00DD1566">
        <w:rPr>
          <w:rFonts w:ascii="Times New Roman" w:hAnsi="Times New Roman"/>
          <w:b/>
          <w:sz w:val="28"/>
          <w:szCs w:val="28"/>
        </w:rPr>
        <w:t xml:space="preserve">.  </w:t>
      </w:r>
    </w:p>
    <w:p w:rsidR="00D05669" w:rsidRPr="00DD1566" w:rsidRDefault="00D05669" w:rsidP="004D1CC4">
      <w:pPr>
        <w:spacing w:after="0" w:line="240" w:lineRule="auto"/>
        <w:rPr>
          <w:sz w:val="28"/>
          <w:szCs w:val="28"/>
        </w:rPr>
      </w:pPr>
    </w:p>
    <w:p w:rsidR="00D05669" w:rsidRPr="00DD1566" w:rsidRDefault="00D05669" w:rsidP="004D1CC4">
      <w:pPr>
        <w:spacing w:after="0" w:line="240" w:lineRule="auto"/>
        <w:rPr>
          <w:sz w:val="28"/>
          <w:szCs w:val="28"/>
        </w:rPr>
      </w:pPr>
    </w:p>
    <w:p w:rsidR="00D05669" w:rsidRPr="00DD1566" w:rsidRDefault="00D05669" w:rsidP="004D1CC4">
      <w:pPr>
        <w:spacing w:after="0" w:line="240" w:lineRule="auto"/>
        <w:jc w:val="both"/>
        <w:rPr>
          <w:rFonts w:ascii="Times New Roman" w:hAnsi="Times New Roman"/>
          <w:b/>
          <w:sz w:val="28"/>
          <w:szCs w:val="28"/>
        </w:rPr>
      </w:pPr>
      <w:r w:rsidRPr="00DD1566">
        <w:rPr>
          <w:rFonts w:ascii="Times New Roman" w:hAnsi="Times New Roman"/>
          <w:b/>
          <w:sz w:val="28"/>
          <w:szCs w:val="28"/>
        </w:rPr>
        <w:t>Глава Чернавского</w:t>
      </w:r>
    </w:p>
    <w:p w:rsidR="00D05669" w:rsidRPr="00DD1566" w:rsidRDefault="00D05669" w:rsidP="004D1CC4">
      <w:pPr>
        <w:spacing w:after="0" w:line="240" w:lineRule="auto"/>
        <w:jc w:val="both"/>
        <w:rPr>
          <w:rFonts w:ascii="Times New Roman" w:hAnsi="Times New Roman"/>
          <w:b/>
          <w:sz w:val="28"/>
          <w:szCs w:val="28"/>
        </w:rPr>
      </w:pPr>
      <w:r w:rsidRPr="00DD1566">
        <w:rPr>
          <w:rFonts w:ascii="Times New Roman" w:hAnsi="Times New Roman"/>
          <w:b/>
          <w:sz w:val="28"/>
          <w:szCs w:val="28"/>
        </w:rPr>
        <w:t xml:space="preserve">Муниципального образования:                                           В.И. Сафронов </w:t>
      </w:r>
    </w:p>
    <w:p w:rsidR="00D05669" w:rsidRPr="00DD1566" w:rsidRDefault="00D05669" w:rsidP="00653DF8">
      <w:pPr>
        <w:spacing w:after="0" w:line="240" w:lineRule="auto"/>
        <w:ind w:firstLine="624"/>
        <w:jc w:val="both"/>
        <w:rPr>
          <w:rFonts w:ascii="Times New Roman" w:hAnsi="Times New Roman"/>
          <w:sz w:val="28"/>
          <w:szCs w:val="28"/>
        </w:rPr>
      </w:pPr>
    </w:p>
    <w:p w:rsidR="00D05669" w:rsidRPr="00DD1566" w:rsidRDefault="00D05669">
      <w:pPr>
        <w:rPr>
          <w:rFonts w:ascii="Times New Roman" w:hAnsi="Times New Roman"/>
          <w:sz w:val="28"/>
          <w:szCs w:val="28"/>
        </w:rPr>
      </w:pPr>
    </w:p>
    <w:sectPr w:rsidR="00D05669" w:rsidRPr="00DD1566" w:rsidSect="000461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672"/>
    <w:rsid w:val="00015639"/>
    <w:rsid w:val="000461A4"/>
    <w:rsid w:val="00077D07"/>
    <w:rsid w:val="000E0780"/>
    <w:rsid w:val="000E5422"/>
    <w:rsid w:val="001D5F9D"/>
    <w:rsid w:val="002571FC"/>
    <w:rsid w:val="00335672"/>
    <w:rsid w:val="00336EBE"/>
    <w:rsid w:val="00377FCB"/>
    <w:rsid w:val="00387FEE"/>
    <w:rsid w:val="003D496D"/>
    <w:rsid w:val="003F059F"/>
    <w:rsid w:val="003F3416"/>
    <w:rsid w:val="0041660E"/>
    <w:rsid w:val="004604F8"/>
    <w:rsid w:val="004606FD"/>
    <w:rsid w:val="004B360D"/>
    <w:rsid w:val="004D1470"/>
    <w:rsid w:val="004D1CC4"/>
    <w:rsid w:val="0055305C"/>
    <w:rsid w:val="005B75EB"/>
    <w:rsid w:val="005D5D76"/>
    <w:rsid w:val="005F59B6"/>
    <w:rsid w:val="00646701"/>
    <w:rsid w:val="0064738A"/>
    <w:rsid w:val="00653DF8"/>
    <w:rsid w:val="00666A50"/>
    <w:rsid w:val="00682E56"/>
    <w:rsid w:val="00691328"/>
    <w:rsid w:val="006D1C11"/>
    <w:rsid w:val="007342BE"/>
    <w:rsid w:val="00812DDF"/>
    <w:rsid w:val="008749EB"/>
    <w:rsid w:val="008B7A7A"/>
    <w:rsid w:val="008C19CF"/>
    <w:rsid w:val="008C70E0"/>
    <w:rsid w:val="00925437"/>
    <w:rsid w:val="00935862"/>
    <w:rsid w:val="009E1BB0"/>
    <w:rsid w:val="009E29AA"/>
    <w:rsid w:val="00A059C9"/>
    <w:rsid w:val="00B4185C"/>
    <w:rsid w:val="00B6203D"/>
    <w:rsid w:val="00BA2527"/>
    <w:rsid w:val="00BE1AD5"/>
    <w:rsid w:val="00C51A3A"/>
    <w:rsid w:val="00C813B8"/>
    <w:rsid w:val="00C831B7"/>
    <w:rsid w:val="00C845E6"/>
    <w:rsid w:val="00CA727B"/>
    <w:rsid w:val="00CE0562"/>
    <w:rsid w:val="00D05669"/>
    <w:rsid w:val="00D91FD2"/>
    <w:rsid w:val="00DD1566"/>
    <w:rsid w:val="00E17F9D"/>
    <w:rsid w:val="00E30199"/>
    <w:rsid w:val="00E469CB"/>
    <w:rsid w:val="00EE2130"/>
    <w:rsid w:val="00F404EC"/>
    <w:rsid w:val="00F41494"/>
    <w:rsid w:val="00FA28C5"/>
    <w:rsid w:val="00FB496E"/>
    <w:rsid w:val="00FC632F"/>
    <w:rsid w:val="00FD15A9"/>
    <w:rsid w:val="00FE60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7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i5m00">
    <w:name w:val="aji5m0_0"/>
    <w:basedOn w:val="Normal"/>
    <w:uiPriority w:val="99"/>
    <w:rsid w:val="00E469CB"/>
    <w:pPr>
      <w:spacing w:after="0" w:line="240" w:lineRule="auto"/>
      <w:ind w:firstLine="600"/>
      <w:jc w:val="both"/>
    </w:pPr>
    <w:rPr>
      <w:rFonts w:ascii="Times New Roman" w:hAnsi="Times New Roman"/>
      <w:sz w:val="24"/>
      <w:szCs w:val="24"/>
    </w:rPr>
  </w:style>
  <w:style w:type="character" w:styleId="Hyperlink">
    <w:name w:val="Hyperlink"/>
    <w:basedOn w:val="DefaultParagraphFont"/>
    <w:uiPriority w:val="99"/>
    <w:rsid w:val="00F404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5795019">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r.ivanteevka.sar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3</Pages>
  <Words>738</Words>
  <Characters>4208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2014-11-06T06:40:00Z</cp:lastPrinted>
  <dcterms:created xsi:type="dcterms:W3CDTF">2014-06-05T05:40:00Z</dcterms:created>
  <dcterms:modified xsi:type="dcterms:W3CDTF">2014-11-19T08:05:00Z</dcterms:modified>
</cp:coreProperties>
</file>