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88" w:rsidRDefault="005F7E88" w:rsidP="005F7E8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5F7E88" w:rsidRDefault="005F7E88" w:rsidP="005F7E8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 ИВАНТЕЕВСКОГО  МУНИЦИПАЛЬНОГО РАЙОНА</w:t>
      </w:r>
    </w:p>
    <w:p w:rsidR="005F7E88" w:rsidRDefault="005F7E88" w:rsidP="005F7E8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5F7E88" w:rsidRDefault="005F7E88" w:rsidP="005F7E88">
      <w:pPr>
        <w:pStyle w:val="Oaenoaieoiaioa"/>
        <w:ind w:firstLine="0"/>
        <w:jc w:val="center"/>
        <w:rPr>
          <w:b/>
          <w:bCs/>
        </w:rPr>
      </w:pPr>
    </w:p>
    <w:p w:rsidR="005F7E88" w:rsidRDefault="005F7E88" w:rsidP="005F7E88">
      <w:pPr>
        <w:pStyle w:val="Oaenoaieoiaioa"/>
        <w:ind w:hanging="14"/>
        <w:jc w:val="center"/>
        <w:rPr>
          <w:bCs/>
          <w:szCs w:val="28"/>
        </w:rPr>
      </w:pPr>
      <w:r>
        <w:rPr>
          <w:bCs/>
          <w:szCs w:val="28"/>
        </w:rPr>
        <w:t>Пятьдесят третье заседание пятого созыва</w:t>
      </w:r>
    </w:p>
    <w:p w:rsidR="005F7E88" w:rsidRPr="00410750" w:rsidRDefault="005F7E88" w:rsidP="005F7E88">
      <w:pPr>
        <w:pStyle w:val="Oaenoaieoiaioa"/>
        <w:ind w:firstLine="0"/>
        <w:jc w:val="left"/>
      </w:pPr>
    </w:p>
    <w:p w:rsidR="005F7E88" w:rsidRDefault="005F7E88" w:rsidP="005F7E8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 7</w:t>
      </w:r>
    </w:p>
    <w:p w:rsidR="005F7E88" w:rsidRDefault="005F7E88" w:rsidP="005F7E88">
      <w:pPr>
        <w:pStyle w:val="Oaenoaieoiaioa"/>
        <w:ind w:firstLine="0"/>
      </w:pPr>
      <w:r>
        <w:t xml:space="preserve">                                          </w:t>
      </w:r>
    </w:p>
    <w:p w:rsidR="005F7E88" w:rsidRDefault="005F7E88" w:rsidP="005F7E88">
      <w:pPr>
        <w:pStyle w:val="Oaenoaieoiaioa"/>
        <w:ind w:firstLine="0"/>
        <w:jc w:val="left"/>
      </w:pPr>
      <w:r w:rsidRPr="00F95388">
        <w:t xml:space="preserve">От  </w:t>
      </w:r>
      <w:r>
        <w:t xml:space="preserve">27 апреля </w:t>
      </w:r>
      <w:r w:rsidRPr="00F95388">
        <w:t xml:space="preserve"> 20</w:t>
      </w:r>
      <w:r>
        <w:t>21</w:t>
      </w:r>
      <w:r w:rsidRPr="00F95388">
        <w:t xml:space="preserve"> г.</w:t>
      </w:r>
      <w:r>
        <w:t xml:space="preserve">                                                                       </w:t>
      </w:r>
      <w:proofErr w:type="gramStart"/>
      <w:r>
        <w:t>с</w:t>
      </w:r>
      <w:proofErr w:type="gramEnd"/>
      <w:r>
        <w:t>. Ивановка.</w:t>
      </w:r>
    </w:p>
    <w:p w:rsidR="005F7E88" w:rsidRDefault="005F7E88" w:rsidP="005F7E88">
      <w:pPr>
        <w:pStyle w:val="Oaenoaieoiaioa"/>
        <w:ind w:firstLine="0"/>
      </w:pPr>
    </w:p>
    <w:p w:rsidR="005F7E88" w:rsidRDefault="005F7E88" w:rsidP="005F7E88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5F7E88" w:rsidRDefault="005F7E88" w:rsidP="005F7E88">
      <w:pPr>
        <w:pStyle w:val="Oaenoaieoiaioa"/>
        <w:rPr>
          <w:b/>
        </w:rPr>
      </w:pPr>
      <w:r>
        <w:rPr>
          <w:b/>
        </w:rPr>
        <w:t>в решение Совета Ивановского</w:t>
      </w:r>
    </w:p>
    <w:p w:rsidR="005F7E88" w:rsidRDefault="005F7E88" w:rsidP="005F7E88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5F7E88" w:rsidRDefault="005F7E88" w:rsidP="005F7E88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5F7E88" w:rsidRDefault="005F7E88" w:rsidP="005F7E88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5F7E88" w:rsidRDefault="005F7E88" w:rsidP="005F7E88">
      <w:pPr>
        <w:pStyle w:val="Oaenoaieoiaioa"/>
        <w:rPr>
          <w:b/>
        </w:rPr>
      </w:pPr>
      <w:r>
        <w:rPr>
          <w:b/>
        </w:rPr>
        <w:t>от 18 декабря 2020 года № 36</w:t>
      </w:r>
    </w:p>
    <w:p w:rsidR="005F7E88" w:rsidRDefault="005F7E88" w:rsidP="005F7E88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>
        <w:rPr>
          <w:b/>
        </w:rPr>
        <w:t>Ивановского</w:t>
      </w:r>
      <w:proofErr w:type="gramEnd"/>
      <w:r>
        <w:rPr>
          <w:b/>
        </w:rPr>
        <w:t xml:space="preserve"> муниципального </w:t>
      </w:r>
    </w:p>
    <w:p w:rsidR="005F7E88" w:rsidRDefault="005F7E88" w:rsidP="005F7E88">
      <w:pPr>
        <w:pStyle w:val="Oaenoaieoiaioa"/>
        <w:rPr>
          <w:b/>
        </w:rPr>
      </w:pPr>
      <w:r>
        <w:rPr>
          <w:b/>
        </w:rPr>
        <w:t>образования  на 2021 год и на плановый период 2022 и 2023 годов»</w:t>
      </w:r>
    </w:p>
    <w:p w:rsidR="005F7E88" w:rsidRDefault="005F7E88" w:rsidP="005F7E88">
      <w:pPr>
        <w:pStyle w:val="Oaenoaieoiaioa"/>
        <w:rPr>
          <w:b/>
        </w:rPr>
      </w:pPr>
    </w:p>
    <w:p w:rsidR="005F7E88" w:rsidRDefault="005F7E88" w:rsidP="005F7E88">
      <w:pPr>
        <w:pStyle w:val="Oaenoaieoiaioa"/>
      </w:pPr>
    </w:p>
    <w:p w:rsidR="005F7E88" w:rsidRDefault="005F7E88" w:rsidP="005F7E88">
      <w:pPr>
        <w:pStyle w:val="Oaenoaieoiaioa"/>
      </w:pPr>
      <w:proofErr w:type="gramStart"/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>
        <w:t xml:space="preserve">Совета Ивановского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района </w:t>
      </w:r>
      <w:r w:rsidRPr="00635C9B">
        <w:t xml:space="preserve"> Саратовской области </w:t>
      </w:r>
      <w:r>
        <w:t xml:space="preserve"> внести в решение Совета  Ивановского муниципального образования Ивантеевского муниципального района  Саратовской области от 18.12.2020 года № 36 </w:t>
      </w:r>
      <w:r w:rsidRPr="005E171A">
        <w:t>«О бюджете Ивановского мун</w:t>
      </w:r>
      <w:r>
        <w:t>иципального образования  на 2021</w:t>
      </w:r>
      <w:r w:rsidRPr="005E171A">
        <w:t xml:space="preserve"> год</w:t>
      </w:r>
      <w:r>
        <w:t xml:space="preserve"> и на плановый период 2022 и 2023 годов</w:t>
      </w:r>
      <w:r w:rsidRPr="005E171A">
        <w:t>»</w:t>
      </w:r>
      <w:r>
        <w:t xml:space="preserve"> с учетом изменений от 5 февраля 2021 года № 2-а  следующие изменения и дополнения:   </w:t>
      </w:r>
      <w:proofErr w:type="gramEnd"/>
    </w:p>
    <w:p w:rsidR="005F7E88" w:rsidRDefault="005F7E88" w:rsidP="005F7E88">
      <w:pPr>
        <w:pStyle w:val="Oaenoaieoiaioa"/>
        <w:tabs>
          <w:tab w:val="left" w:pos="0"/>
        </w:tabs>
        <w:ind w:left="284" w:firstLine="0"/>
      </w:pPr>
      <w:r>
        <w:t xml:space="preserve"> 1</w:t>
      </w:r>
      <w:r w:rsidRPr="00893105">
        <w:t>.</w:t>
      </w:r>
      <w:r>
        <w:t>В пункт 1часть 1 подпункт 2 цифру «2117,4» заменить цифрой «2174,6»</w:t>
      </w:r>
    </w:p>
    <w:p w:rsidR="005F7E88" w:rsidRDefault="005F7E88" w:rsidP="005F7E88">
      <w:pPr>
        <w:pStyle w:val="Oaenoaieoiaioa"/>
        <w:tabs>
          <w:tab w:val="left" w:pos="0"/>
        </w:tabs>
        <w:ind w:left="284" w:firstLine="0"/>
        <w:rPr>
          <w:szCs w:val="28"/>
        </w:rPr>
      </w:pPr>
      <w:r>
        <w:t xml:space="preserve"> 2</w:t>
      </w:r>
      <w:r w:rsidRPr="00893105">
        <w:t>.</w:t>
      </w:r>
      <w:r>
        <w:t>В пункт 1часть 1 подпункт3 цифру «364,9» заменить цифрой «422,1»,</w:t>
      </w:r>
      <w:r w:rsidRPr="0080374F">
        <w:t xml:space="preserve"> </w:t>
      </w:r>
      <w:r>
        <w:t xml:space="preserve">цифру «22,9» заменить цифрой «26,5» </w:t>
      </w:r>
    </w:p>
    <w:p w:rsidR="005F7E88" w:rsidRDefault="005F7E88" w:rsidP="005F7E88">
      <w:pPr>
        <w:pStyle w:val="Oaenoaieoiaioa"/>
        <w:tabs>
          <w:tab w:val="left" w:pos="0"/>
        </w:tabs>
        <w:ind w:left="284" w:firstLine="0"/>
      </w:pPr>
      <w:r>
        <w:t xml:space="preserve"> 3.Приложения № 4,5,6,7,8  изложить  в следующей редакции (прилагаются).</w:t>
      </w:r>
    </w:p>
    <w:p w:rsidR="005F7E88" w:rsidRDefault="005F7E88" w:rsidP="005F7E88">
      <w:pPr>
        <w:pStyle w:val="Oaenoaieoiaioa"/>
        <w:ind w:left="720" w:hanging="436"/>
      </w:pPr>
      <w:r>
        <w:t xml:space="preserve"> 4.Настоящее решение опубликовать в информационном бюллетене «Известие».</w:t>
      </w:r>
    </w:p>
    <w:p w:rsidR="005F7E88" w:rsidRDefault="005F7E88" w:rsidP="005F7E88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 5.Настоящее  решение  вступает в силу  с момента  его опубликования.</w:t>
      </w:r>
    </w:p>
    <w:p w:rsidR="005F7E88" w:rsidRDefault="005F7E88" w:rsidP="005F7E88">
      <w:pPr>
        <w:pStyle w:val="Oaenoaieoiaioa"/>
        <w:ind w:firstLine="0"/>
        <w:rPr>
          <w:b/>
          <w:szCs w:val="28"/>
        </w:rPr>
      </w:pPr>
    </w:p>
    <w:p w:rsidR="005F7E88" w:rsidRDefault="005F7E88" w:rsidP="005F7E88">
      <w:pPr>
        <w:pStyle w:val="Oaenoaieoiaioa"/>
        <w:tabs>
          <w:tab w:val="left" w:pos="0"/>
        </w:tabs>
        <w:ind w:left="284" w:firstLine="0"/>
      </w:pPr>
    </w:p>
    <w:p w:rsidR="005F7E88" w:rsidRDefault="005F7E88" w:rsidP="005F7E88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Ивановского</w:t>
      </w:r>
      <w:proofErr w:type="gramEnd"/>
      <w:r>
        <w:rPr>
          <w:b/>
          <w:szCs w:val="28"/>
        </w:rPr>
        <w:t xml:space="preserve">  </w:t>
      </w:r>
    </w:p>
    <w:p w:rsidR="005F7E88" w:rsidRDefault="005F7E88" w:rsidP="005F7E88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 образования                          А.А.Шишкин                                                        </w:t>
      </w:r>
    </w:p>
    <w:p w:rsidR="005F7E88" w:rsidRDefault="005F7E88" w:rsidP="005F7E88"/>
    <w:p w:rsidR="005F7E88" w:rsidRDefault="005F7E88" w:rsidP="005F7E88"/>
    <w:p w:rsidR="005360C4" w:rsidRDefault="005360C4"/>
    <w:p w:rsidR="005F7E88" w:rsidRDefault="005F7E88"/>
    <w:p w:rsidR="005F7E88" w:rsidRDefault="005F7E88"/>
    <w:p w:rsidR="005F7E88" w:rsidRDefault="005F7E88"/>
    <w:p w:rsidR="005F7E88" w:rsidRDefault="005F7E88"/>
    <w:p w:rsidR="00B25CC2" w:rsidRDefault="00B25CC2"/>
    <w:p w:rsidR="005F7E88" w:rsidRDefault="005F7E88"/>
    <w:p w:rsidR="005F7E88" w:rsidRPr="005F7E88" w:rsidRDefault="005F7E88" w:rsidP="005F7E8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B25CC2">
        <w:rPr>
          <w:rFonts w:ascii="Times New Roman" w:hAnsi="Times New Roman" w:cs="Times New Roman"/>
          <w:sz w:val="18"/>
          <w:szCs w:val="18"/>
        </w:rPr>
        <w:t xml:space="preserve"> </w:t>
      </w:r>
      <w:r w:rsidRPr="005F7E88">
        <w:rPr>
          <w:rFonts w:ascii="Times New Roman" w:hAnsi="Times New Roman" w:cs="Times New Roman"/>
          <w:sz w:val="18"/>
          <w:szCs w:val="18"/>
        </w:rPr>
        <w:t xml:space="preserve">4 к решению  </w:t>
      </w:r>
    </w:p>
    <w:p w:rsidR="005F7E88" w:rsidRPr="005F7E88" w:rsidRDefault="005F7E88" w:rsidP="005F7E8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>Совета Ивановского муниципального</w:t>
      </w:r>
    </w:p>
    <w:p w:rsidR="005F7E88" w:rsidRPr="005F7E88" w:rsidRDefault="005F7E88" w:rsidP="005F7E8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образования от 27.04.2021 г. №  7</w:t>
      </w:r>
      <w:r w:rsidRPr="005F7E8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7E88" w:rsidRPr="005F7E88" w:rsidRDefault="005F7E88" w:rsidP="005F7E8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 «О внесении изменений и дополнений </w:t>
      </w:r>
    </w:p>
    <w:p w:rsidR="005F7E88" w:rsidRPr="005F7E88" w:rsidRDefault="005F7E88" w:rsidP="005F7E8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в решение Совета  Ивановского </w:t>
      </w:r>
    </w:p>
    <w:p w:rsidR="005F7E88" w:rsidRPr="005F7E88" w:rsidRDefault="005F7E88" w:rsidP="005F7E88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5F7E88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5F7E88" w:rsidRPr="005F7E88" w:rsidRDefault="005F7E88" w:rsidP="005F7E8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5F7E88">
        <w:rPr>
          <w:rFonts w:ascii="Times New Roman" w:hAnsi="Times New Roman" w:cs="Times New Roman"/>
          <w:sz w:val="18"/>
          <w:szCs w:val="18"/>
        </w:rPr>
        <w:t xml:space="preserve">от 18 декабря 2020 года № 36 «О бюджете </w:t>
      </w:r>
    </w:p>
    <w:p w:rsidR="005F7E88" w:rsidRPr="005F7E88" w:rsidRDefault="005F7E88" w:rsidP="005F7E8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5F7E88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F7E88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5F7E88" w:rsidRPr="005F7E88" w:rsidRDefault="005F7E88" w:rsidP="005F7E88">
      <w:pPr>
        <w:pStyle w:val="a3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годов» </w:t>
      </w:r>
      <w:r w:rsidRPr="005F7E8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</w:t>
      </w:r>
    </w:p>
    <w:p w:rsidR="005F7E88" w:rsidRPr="0080348B" w:rsidRDefault="005F7E88" w:rsidP="005F7E88">
      <w:pPr>
        <w:jc w:val="right"/>
        <w:rPr>
          <w:sz w:val="22"/>
          <w:szCs w:val="22"/>
        </w:rPr>
      </w:pPr>
      <w:r w:rsidRPr="0080348B">
        <w:rPr>
          <w:sz w:val="22"/>
          <w:szCs w:val="22"/>
        </w:rPr>
        <w:t xml:space="preserve">                                                                </w:t>
      </w:r>
    </w:p>
    <w:p w:rsidR="005F7E88" w:rsidRPr="0080348B" w:rsidRDefault="005F7E88" w:rsidP="005F7E88">
      <w:pPr>
        <w:ind w:firstLine="708"/>
        <w:jc w:val="center"/>
        <w:rPr>
          <w:b/>
          <w:sz w:val="22"/>
          <w:szCs w:val="22"/>
        </w:rPr>
      </w:pPr>
    </w:p>
    <w:p w:rsidR="005F7E88" w:rsidRPr="00B25CC2" w:rsidRDefault="005F7E88" w:rsidP="00B25CC2">
      <w:pPr>
        <w:jc w:val="center"/>
        <w:rPr>
          <w:b/>
        </w:rPr>
      </w:pPr>
      <w:r w:rsidRPr="006315C0">
        <w:rPr>
          <w:b/>
        </w:rPr>
        <w:t>Ведомственная структура  расходов бюджета   Ивановского  муниципального образования на 2021 год и на п</w:t>
      </w:r>
      <w:r w:rsidR="00B25CC2">
        <w:rPr>
          <w:b/>
        </w:rPr>
        <w:t>лановый период 2022 и 2023 годов</w:t>
      </w:r>
    </w:p>
    <w:p w:rsidR="005F7E88" w:rsidRPr="0080348B" w:rsidRDefault="005F7E88" w:rsidP="005F7E88">
      <w:pPr>
        <w:ind w:right="-144"/>
        <w:jc w:val="center"/>
        <w:rPr>
          <w:sz w:val="22"/>
          <w:szCs w:val="22"/>
        </w:rPr>
      </w:pPr>
      <w:r w:rsidRPr="0080348B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B25CC2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  </w:t>
      </w:r>
      <w:r w:rsidRPr="008034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80348B">
        <w:rPr>
          <w:sz w:val="22"/>
          <w:szCs w:val="22"/>
        </w:rPr>
        <w:t>тыс. руб.</w:t>
      </w:r>
    </w:p>
    <w:tbl>
      <w:tblPr>
        <w:tblW w:w="10860" w:type="dxa"/>
        <w:tblInd w:w="-919" w:type="dxa"/>
        <w:tblLayout w:type="fixed"/>
        <w:tblLook w:val="04A0"/>
      </w:tblPr>
      <w:tblGrid>
        <w:gridCol w:w="3980"/>
        <w:gridCol w:w="580"/>
        <w:gridCol w:w="549"/>
        <w:gridCol w:w="751"/>
        <w:gridCol w:w="1263"/>
        <w:gridCol w:w="708"/>
        <w:gridCol w:w="993"/>
        <w:gridCol w:w="1134"/>
        <w:gridCol w:w="902"/>
      </w:tblGrid>
      <w:tr w:rsidR="005F7E88" w:rsidTr="00B25CC2">
        <w:trPr>
          <w:trHeight w:val="255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r>
              <w:t> </w:t>
            </w: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r>
              <w:t> 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F7E88" w:rsidTr="00B25CC2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1 586,2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1 440,7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1 357,7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1 324,0</w:t>
            </w:r>
          </w:p>
        </w:tc>
      </w:tr>
      <w:tr w:rsidR="005F7E88" w:rsidTr="00B25CC2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382,1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369,1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5F7E88" w:rsidTr="00B25CC2">
        <w:trPr>
          <w:trHeight w:val="13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5F7E88" w:rsidTr="00B25CC2">
        <w:trPr>
          <w:trHeight w:val="9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719,8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699,1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</w:tr>
      <w:tr w:rsidR="005F7E88" w:rsidTr="00B25CC2">
        <w:trPr>
          <w:trHeight w:val="13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5F7E88" w:rsidTr="00B25CC2">
        <w:trPr>
          <w:trHeight w:val="169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245,8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5F7E88" w:rsidTr="00B25CC2">
        <w:trPr>
          <w:trHeight w:val="162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5F7E88" w:rsidTr="00B25CC2">
        <w:trPr>
          <w:trHeight w:val="33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94,6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98,2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94,6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98,2</w:t>
            </w:r>
          </w:p>
        </w:tc>
      </w:tr>
      <w:tr w:rsidR="005F7E88" w:rsidTr="00B25CC2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5F7E88" w:rsidTr="00B25CC2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5F7E88" w:rsidTr="00B25CC2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5F7E88" w:rsidTr="00B25CC2">
        <w:trPr>
          <w:trHeight w:val="13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9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9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""Обустройство минерализованной полосы вдоль населенных пунктов и кладбищ"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""Обустройство минерализованной полосы вдоль населенных пунктов и кладбищ"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15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(ремонт артезианской скважины 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14 S2111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15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(ремонт артезианской скважины 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14 S2121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18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(ремонт артезианской скважины 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14 S2131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9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""Обустройство минерализованной полосы вдоль населенных пунктов и кладбищ"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""Обустройство минерализованной полосы вдоль населенных пунктов и кладбищ"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КУЛЬТУРА</w:t>
            </w:r>
            <w:proofErr w:type="gramStart"/>
            <w:r w:rsidRPr="00071EB1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71EB1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9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9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6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20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</w:pPr>
            <w: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</w:pPr>
            <w: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</w:pPr>
            <w: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1 586,2</w:t>
            </w:r>
          </w:p>
        </w:tc>
      </w:tr>
    </w:tbl>
    <w:p w:rsidR="005F7E88" w:rsidRPr="0080348B" w:rsidRDefault="005F7E88" w:rsidP="005F7E88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B25CC2" w:rsidRPr="00B25CC2" w:rsidRDefault="00B25CC2" w:rsidP="00B25CC2">
      <w:pPr>
        <w:pStyle w:val="Oaenoaieoiaioa"/>
        <w:ind w:firstLine="0"/>
        <w:rPr>
          <w:b/>
          <w:sz w:val="24"/>
          <w:szCs w:val="24"/>
        </w:rPr>
      </w:pPr>
      <w:r w:rsidRPr="00B25CC2">
        <w:rPr>
          <w:b/>
          <w:sz w:val="24"/>
          <w:szCs w:val="24"/>
        </w:rPr>
        <w:t xml:space="preserve">Глава   </w:t>
      </w:r>
      <w:proofErr w:type="gramStart"/>
      <w:r w:rsidRPr="00B25CC2">
        <w:rPr>
          <w:b/>
          <w:sz w:val="24"/>
          <w:szCs w:val="24"/>
        </w:rPr>
        <w:t>Ивановского</w:t>
      </w:r>
      <w:proofErr w:type="gramEnd"/>
      <w:r w:rsidRPr="00B25CC2">
        <w:rPr>
          <w:b/>
          <w:sz w:val="24"/>
          <w:szCs w:val="24"/>
        </w:rPr>
        <w:t xml:space="preserve">  </w:t>
      </w:r>
    </w:p>
    <w:p w:rsidR="005F7E88" w:rsidRPr="00B25CC2" w:rsidRDefault="00B25CC2" w:rsidP="00B25CC2">
      <w:pPr>
        <w:rPr>
          <w:sz w:val="24"/>
          <w:szCs w:val="24"/>
        </w:rPr>
      </w:pPr>
      <w:r w:rsidRPr="00B25CC2">
        <w:rPr>
          <w:b/>
          <w:sz w:val="24"/>
          <w:szCs w:val="24"/>
        </w:rPr>
        <w:t>муниципального  образования                                      А.А.Шишкин</w:t>
      </w:r>
    </w:p>
    <w:p w:rsidR="005F7E88" w:rsidRPr="00B25CC2" w:rsidRDefault="005F7E88">
      <w:pPr>
        <w:rPr>
          <w:sz w:val="24"/>
          <w:szCs w:val="24"/>
        </w:rPr>
      </w:pPr>
    </w:p>
    <w:p w:rsidR="005F7E88" w:rsidRDefault="005F7E88"/>
    <w:p w:rsidR="005F7E88" w:rsidRDefault="005F7E88"/>
    <w:p w:rsidR="002D39A7" w:rsidRDefault="002D39A7"/>
    <w:p w:rsidR="00B25CC2" w:rsidRDefault="00B25CC2"/>
    <w:p w:rsidR="005F7E88" w:rsidRDefault="005F7E88"/>
    <w:p w:rsidR="005F7E88" w:rsidRDefault="005F7E88"/>
    <w:p w:rsidR="005F7E88" w:rsidRDefault="005F7E88"/>
    <w:p w:rsidR="00B25CC2" w:rsidRPr="00B25CC2" w:rsidRDefault="005F7E88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5 </w:t>
      </w:r>
      <w:r w:rsidR="00B25CC2" w:rsidRPr="00B25CC2">
        <w:rPr>
          <w:rFonts w:ascii="Times New Roman" w:hAnsi="Times New Roman" w:cs="Times New Roman"/>
          <w:sz w:val="18"/>
          <w:szCs w:val="18"/>
        </w:rPr>
        <w:t xml:space="preserve">к решению 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>Совета Ивановского муниципального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образования от 27.04.2021 г. №  7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«О внесении изменений и дополнений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в решение Совета  Ивановского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B25CC2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B25CC2">
        <w:rPr>
          <w:rFonts w:ascii="Times New Roman" w:hAnsi="Times New Roman" w:cs="Times New Roman"/>
          <w:sz w:val="18"/>
          <w:szCs w:val="18"/>
        </w:rPr>
        <w:t xml:space="preserve">от 18 декабря 2020 года № 36 «О бюджете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B25CC2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B25CC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B25CC2" w:rsidRDefault="00B25CC2" w:rsidP="00B25CC2">
      <w:pPr>
        <w:jc w:val="right"/>
        <w:rPr>
          <w:rFonts w:eastAsia="Calibri"/>
          <w:sz w:val="18"/>
          <w:szCs w:val="18"/>
        </w:rPr>
      </w:pPr>
      <w:r w:rsidRPr="00B25CC2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годов» </w:t>
      </w:r>
      <w:r w:rsidRPr="00B25CC2">
        <w:rPr>
          <w:rFonts w:eastAsia="Calibri"/>
          <w:sz w:val="18"/>
          <w:szCs w:val="18"/>
        </w:rPr>
        <w:t xml:space="preserve">  </w:t>
      </w:r>
    </w:p>
    <w:p w:rsidR="005F7E88" w:rsidRPr="00B25CC2" w:rsidRDefault="00B25CC2" w:rsidP="00B25CC2">
      <w:pPr>
        <w:jc w:val="right"/>
        <w:rPr>
          <w:sz w:val="18"/>
          <w:szCs w:val="18"/>
        </w:rPr>
      </w:pPr>
      <w:r w:rsidRPr="00B25CC2">
        <w:rPr>
          <w:rFonts w:eastAsia="Calibri"/>
          <w:sz w:val="18"/>
          <w:szCs w:val="18"/>
        </w:rPr>
        <w:t xml:space="preserve">                                                                </w:t>
      </w:r>
      <w:r w:rsidR="005F7E88" w:rsidRPr="00B25CC2">
        <w:rPr>
          <w:sz w:val="18"/>
          <w:szCs w:val="18"/>
        </w:rPr>
        <w:t xml:space="preserve">                                                              </w:t>
      </w:r>
    </w:p>
    <w:p w:rsidR="005F7E88" w:rsidRPr="007C78FD" w:rsidRDefault="005F7E88" w:rsidP="005F7E88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 группам  </w:t>
      </w:r>
      <w:proofErr w:type="gramStart"/>
      <w:r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>
        <w:rPr>
          <w:b/>
          <w:sz w:val="22"/>
          <w:szCs w:val="22"/>
        </w:rPr>
        <w:t xml:space="preserve">   </w:t>
      </w:r>
      <w:r w:rsidRPr="00B0599E">
        <w:rPr>
          <w:b/>
          <w:sz w:val="22"/>
          <w:szCs w:val="22"/>
        </w:rPr>
        <w:t>на 2021 год</w:t>
      </w:r>
      <w:r w:rsidRPr="007F4EB9">
        <w:rPr>
          <w:b/>
          <w:sz w:val="22"/>
          <w:szCs w:val="22"/>
        </w:rPr>
        <w:t xml:space="preserve"> и на плановый период 2022 и 2023 годов</w:t>
      </w:r>
    </w:p>
    <w:p w:rsidR="005F7E88" w:rsidRDefault="005F7E88" w:rsidP="005F7E88">
      <w:pPr>
        <w:jc w:val="center"/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</w:t>
      </w:r>
    </w:p>
    <w:p w:rsidR="005F7E88" w:rsidRDefault="005F7E88" w:rsidP="005F7E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тыс. руб.</w:t>
      </w:r>
    </w:p>
    <w:p w:rsidR="005F7E88" w:rsidRDefault="005F7E88" w:rsidP="005F7E88">
      <w:pPr>
        <w:jc w:val="center"/>
        <w:rPr>
          <w:sz w:val="22"/>
          <w:szCs w:val="22"/>
        </w:rPr>
      </w:pPr>
    </w:p>
    <w:tbl>
      <w:tblPr>
        <w:tblW w:w="10808" w:type="dxa"/>
        <w:tblInd w:w="-919" w:type="dxa"/>
        <w:tblLayout w:type="fixed"/>
        <w:tblLook w:val="04A0"/>
      </w:tblPr>
      <w:tblGrid>
        <w:gridCol w:w="4713"/>
        <w:gridCol w:w="709"/>
        <w:gridCol w:w="567"/>
        <w:gridCol w:w="1417"/>
        <w:gridCol w:w="709"/>
        <w:gridCol w:w="992"/>
        <w:gridCol w:w="851"/>
        <w:gridCol w:w="850"/>
      </w:tblGrid>
      <w:tr w:rsidR="005F7E88" w:rsidTr="00B25CC2">
        <w:trPr>
          <w:trHeight w:val="255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r>
              <w:t> </w:t>
            </w: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r>
              <w:t> 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1 440,7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1 357,7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1 324,0</w:t>
            </w:r>
          </w:p>
        </w:tc>
      </w:tr>
      <w:tr w:rsidR="005F7E88" w:rsidTr="00B25CC2">
        <w:trPr>
          <w:trHeight w:val="690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369,1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5F7E88" w:rsidTr="00B25CC2">
        <w:trPr>
          <w:trHeight w:val="730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5F7E88" w:rsidTr="00B25CC2">
        <w:trPr>
          <w:trHeight w:val="91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841,2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699,1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</w:tr>
      <w:tr w:rsidR="005F7E88" w:rsidTr="00B25CC2">
        <w:trPr>
          <w:trHeight w:val="20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</w:tr>
      <w:tr w:rsidR="005F7E88" w:rsidTr="00B25CC2">
        <w:trPr>
          <w:trHeight w:val="988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47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5F7E88" w:rsidTr="00B25CC2">
        <w:trPr>
          <w:trHeight w:val="1698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157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245,8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5F7E88" w:rsidTr="00B25CC2">
        <w:trPr>
          <w:trHeight w:val="162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5F7E88" w:rsidTr="00B25CC2">
        <w:trPr>
          <w:trHeight w:val="338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98,2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98,2</w:t>
            </w:r>
          </w:p>
        </w:tc>
      </w:tr>
      <w:tr w:rsidR="005F7E88" w:rsidTr="00B25CC2">
        <w:trPr>
          <w:trHeight w:val="690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5F7E88" w:rsidTr="00B25CC2">
        <w:trPr>
          <w:trHeight w:val="364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5F7E88" w:rsidTr="00B25CC2">
        <w:trPr>
          <w:trHeight w:val="690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5F7E88" w:rsidTr="00B25CC2">
        <w:trPr>
          <w:trHeight w:val="649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9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31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690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690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529,2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301,4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134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1048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(ремонт артезианской скважины 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14 S2111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1017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(ремонт артезианской скважины 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14 S2121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1154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(ремонт артезианской скважины 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14 S2131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227,8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50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319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690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690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КУЛЬТУРА</w:t>
            </w:r>
            <w:proofErr w:type="gramStart"/>
            <w:r w:rsidRPr="00071EB1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71EB1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278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268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91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70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sz w:val="18"/>
                <w:szCs w:val="18"/>
              </w:rPr>
            </w:pPr>
            <w:r w:rsidRPr="00071EB1">
              <w:rPr>
                <w:b/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Pr="00071EB1" w:rsidRDefault="005F7E88" w:rsidP="00DF6EB6">
            <w:pPr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center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Pr="00071EB1" w:rsidRDefault="005F7E88" w:rsidP="00DF6EB6">
            <w:pPr>
              <w:jc w:val="right"/>
              <w:rPr>
                <w:b/>
                <w:i/>
                <w:sz w:val="18"/>
                <w:szCs w:val="18"/>
              </w:rPr>
            </w:pPr>
            <w:r w:rsidRPr="00071EB1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4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25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66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12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20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1 586,2</w:t>
            </w:r>
          </w:p>
        </w:tc>
      </w:tr>
    </w:tbl>
    <w:p w:rsidR="005F7E88" w:rsidRPr="008935DC" w:rsidRDefault="005F7E88" w:rsidP="005F7E88">
      <w:pPr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5F7E88" w:rsidRPr="008935DC" w:rsidRDefault="005F7E88" w:rsidP="005F7E88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B25CC2" w:rsidRPr="00B25CC2" w:rsidRDefault="00B25CC2" w:rsidP="00B25CC2">
      <w:pPr>
        <w:pStyle w:val="Oaenoaieoiaioa"/>
        <w:ind w:firstLine="0"/>
        <w:rPr>
          <w:b/>
          <w:sz w:val="24"/>
          <w:szCs w:val="24"/>
        </w:rPr>
      </w:pPr>
      <w:r w:rsidRPr="00B25CC2">
        <w:rPr>
          <w:b/>
          <w:sz w:val="24"/>
          <w:szCs w:val="24"/>
        </w:rPr>
        <w:t xml:space="preserve">Глава   </w:t>
      </w:r>
      <w:proofErr w:type="gramStart"/>
      <w:r w:rsidRPr="00B25CC2">
        <w:rPr>
          <w:b/>
          <w:sz w:val="24"/>
          <w:szCs w:val="24"/>
        </w:rPr>
        <w:t>Ивановского</w:t>
      </w:r>
      <w:proofErr w:type="gramEnd"/>
      <w:r w:rsidRPr="00B25CC2">
        <w:rPr>
          <w:b/>
          <w:sz w:val="24"/>
          <w:szCs w:val="24"/>
        </w:rPr>
        <w:t xml:space="preserve">  </w:t>
      </w:r>
    </w:p>
    <w:p w:rsidR="005F7E88" w:rsidRPr="00B25CC2" w:rsidRDefault="00B25CC2" w:rsidP="00B25CC2">
      <w:pPr>
        <w:rPr>
          <w:sz w:val="24"/>
          <w:szCs w:val="24"/>
        </w:rPr>
      </w:pPr>
      <w:r w:rsidRPr="00B25CC2">
        <w:rPr>
          <w:b/>
          <w:sz w:val="24"/>
          <w:szCs w:val="24"/>
        </w:rPr>
        <w:t xml:space="preserve">муниципального  образования                  </w:t>
      </w:r>
      <w:r>
        <w:rPr>
          <w:b/>
          <w:sz w:val="24"/>
          <w:szCs w:val="24"/>
        </w:rPr>
        <w:t xml:space="preserve">                           </w:t>
      </w:r>
      <w:r w:rsidRPr="00B25CC2">
        <w:rPr>
          <w:b/>
          <w:sz w:val="24"/>
          <w:szCs w:val="24"/>
        </w:rPr>
        <w:t xml:space="preserve">        А.А.Шишкин</w:t>
      </w:r>
    </w:p>
    <w:p w:rsidR="005F7E88" w:rsidRPr="008935DC" w:rsidRDefault="005F7E88" w:rsidP="005F7E88">
      <w:pPr>
        <w:pStyle w:val="Oaenoaieoiaioa"/>
        <w:ind w:firstLine="0"/>
        <w:rPr>
          <w:b/>
          <w:sz w:val="22"/>
          <w:szCs w:val="22"/>
        </w:rPr>
      </w:pPr>
    </w:p>
    <w:p w:rsidR="005F7E88" w:rsidRDefault="005F7E88" w:rsidP="005F7E88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B25CC2" w:rsidRDefault="00B25CC2" w:rsidP="005F7E88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B25CC2" w:rsidRPr="00B25CC2" w:rsidRDefault="00B25CC2" w:rsidP="005F7E88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5F7E88" w:rsidRPr="008935DC" w:rsidRDefault="005F7E88" w:rsidP="005F7E88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B25CC2" w:rsidRPr="00B25CC2" w:rsidRDefault="005F7E88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Приложение № 6  </w:t>
      </w:r>
      <w:r w:rsidR="00B25CC2" w:rsidRPr="00B25CC2">
        <w:rPr>
          <w:rFonts w:ascii="Times New Roman" w:hAnsi="Times New Roman" w:cs="Times New Roman"/>
          <w:sz w:val="18"/>
          <w:szCs w:val="18"/>
        </w:rPr>
        <w:t xml:space="preserve">к решению 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>Совета Ивановского муниципального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образования от 27.04.2021 г. №  7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«О внесении изменений и дополнений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в решение Совета  Ивановского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B25CC2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B25CC2">
        <w:rPr>
          <w:rFonts w:ascii="Times New Roman" w:hAnsi="Times New Roman" w:cs="Times New Roman"/>
          <w:sz w:val="18"/>
          <w:szCs w:val="18"/>
        </w:rPr>
        <w:t xml:space="preserve">от 18 декабря 2020 года № 36 «О бюджете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B25CC2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B25CC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B25CC2" w:rsidRDefault="00B25CC2" w:rsidP="00B25CC2">
      <w:pPr>
        <w:jc w:val="right"/>
        <w:rPr>
          <w:rFonts w:eastAsia="Calibri"/>
          <w:sz w:val="18"/>
          <w:szCs w:val="18"/>
        </w:rPr>
      </w:pPr>
      <w:r w:rsidRPr="00B25CC2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годов» </w:t>
      </w:r>
      <w:r>
        <w:rPr>
          <w:rFonts w:eastAsia="Calibri"/>
          <w:sz w:val="18"/>
          <w:szCs w:val="18"/>
        </w:rPr>
        <w:t xml:space="preserve"> </w:t>
      </w:r>
    </w:p>
    <w:p w:rsidR="00B25CC2" w:rsidRDefault="00B25CC2" w:rsidP="00B25CC2">
      <w:pPr>
        <w:jc w:val="right"/>
        <w:rPr>
          <w:rFonts w:eastAsia="Calibri"/>
          <w:sz w:val="18"/>
          <w:szCs w:val="18"/>
        </w:rPr>
      </w:pPr>
    </w:p>
    <w:p w:rsidR="005F7E88" w:rsidRDefault="00B25CC2" w:rsidP="00B25CC2">
      <w:pPr>
        <w:jc w:val="right"/>
      </w:pPr>
      <w:r w:rsidRPr="00B25CC2">
        <w:rPr>
          <w:rFonts w:eastAsia="Calibri"/>
          <w:sz w:val="18"/>
          <w:szCs w:val="18"/>
        </w:rPr>
        <w:t xml:space="preserve">   </w:t>
      </w:r>
      <w:r w:rsidRPr="005F7E88">
        <w:rPr>
          <w:rFonts w:eastAsia="Calibri"/>
          <w:sz w:val="18"/>
          <w:szCs w:val="18"/>
        </w:rPr>
        <w:t xml:space="preserve">                                                             </w:t>
      </w:r>
    </w:p>
    <w:p w:rsidR="005F7E88" w:rsidRPr="00331EED" w:rsidRDefault="005F7E88" w:rsidP="005F7E88">
      <w:pPr>
        <w:jc w:val="center"/>
        <w:rPr>
          <w:b/>
          <w:sz w:val="24"/>
          <w:szCs w:val="24"/>
        </w:rPr>
      </w:pPr>
      <w:r w:rsidRPr="00331EED">
        <w:rPr>
          <w:b/>
          <w:bCs/>
          <w:sz w:val="24"/>
          <w:szCs w:val="24"/>
        </w:rPr>
        <w:t xml:space="preserve">Нормативы распределения доходов бюджета </w:t>
      </w:r>
      <w:r w:rsidRPr="00331EED">
        <w:rPr>
          <w:b/>
          <w:sz w:val="24"/>
          <w:szCs w:val="24"/>
        </w:rPr>
        <w:t>Ивановского муниципального образования</w:t>
      </w:r>
      <w:r w:rsidRPr="00331EED">
        <w:rPr>
          <w:sz w:val="24"/>
          <w:szCs w:val="24"/>
        </w:rPr>
        <w:t xml:space="preserve"> </w:t>
      </w:r>
      <w:r w:rsidRPr="00331EED">
        <w:rPr>
          <w:b/>
          <w:sz w:val="24"/>
          <w:szCs w:val="24"/>
        </w:rPr>
        <w:t>на 2021 год и на плановый период 2022 и 2023 годов</w:t>
      </w:r>
    </w:p>
    <w:p w:rsidR="005F7E88" w:rsidRPr="00D3230B" w:rsidRDefault="00B25CC2" w:rsidP="005F7E88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5F7E88" w:rsidRPr="00AC19F7">
        <w:t xml:space="preserve"> </w:t>
      </w:r>
      <w:r w:rsidR="005F7E88">
        <w:t>(%)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103"/>
        <w:gridCol w:w="2268"/>
      </w:tblGrid>
      <w:tr w:rsidR="005F7E88" w:rsidRPr="00804DDF" w:rsidTr="00DF6EB6">
        <w:tc>
          <w:tcPr>
            <w:tcW w:w="2978" w:type="dxa"/>
          </w:tcPr>
          <w:p w:rsidR="005F7E88" w:rsidRPr="00B25CC2" w:rsidRDefault="005F7E88" w:rsidP="00DF6EB6">
            <w:pPr>
              <w:rPr>
                <w:b/>
                <w:snapToGrid w:val="0"/>
                <w:sz w:val="22"/>
                <w:szCs w:val="22"/>
              </w:rPr>
            </w:pPr>
            <w:r w:rsidRPr="00B25CC2">
              <w:rPr>
                <w:b/>
                <w:snapToGrid w:val="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103" w:type="dxa"/>
          </w:tcPr>
          <w:p w:rsidR="005F7E88" w:rsidRPr="00B25CC2" w:rsidRDefault="005F7E88" w:rsidP="00DF6EB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25CC2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2268" w:type="dxa"/>
          </w:tcPr>
          <w:p w:rsidR="005F7E88" w:rsidRPr="00B25CC2" w:rsidRDefault="005F7E88" w:rsidP="00DF6EB6">
            <w:pPr>
              <w:jc w:val="center"/>
              <w:rPr>
                <w:b/>
                <w:sz w:val="22"/>
                <w:szCs w:val="22"/>
              </w:rPr>
            </w:pPr>
            <w:r w:rsidRPr="00B25CC2">
              <w:rPr>
                <w:b/>
                <w:sz w:val="22"/>
                <w:szCs w:val="22"/>
              </w:rPr>
              <w:t>Поступление в бюджет муниципального образования</w:t>
            </w:r>
          </w:p>
        </w:tc>
      </w:tr>
      <w:tr w:rsidR="005F7E88" w:rsidRPr="00F06CFA" w:rsidTr="00DF6EB6">
        <w:tc>
          <w:tcPr>
            <w:tcW w:w="2978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1 11 02033 10 0000 120</w:t>
            </w:r>
          </w:p>
        </w:tc>
        <w:tc>
          <w:tcPr>
            <w:tcW w:w="5103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268" w:type="dxa"/>
          </w:tcPr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100,0</w:t>
            </w:r>
          </w:p>
        </w:tc>
      </w:tr>
      <w:tr w:rsidR="005F7E88" w:rsidRPr="00804DDF" w:rsidTr="00DF6EB6">
        <w:tc>
          <w:tcPr>
            <w:tcW w:w="2978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1 13 01995 10 0000 130</w:t>
            </w:r>
          </w:p>
        </w:tc>
        <w:tc>
          <w:tcPr>
            <w:tcW w:w="5103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</w:tcPr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100,0</w:t>
            </w:r>
          </w:p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</w:p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</w:p>
        </w:tc>
      </w:tr>
      <w:tr w:rsidR="005F7E88" w:rsidRPr="0096668F" w:rsidTr="00DF6EB6">
        <w:trPr>
          <w:trHeight w:hRule="exact" w:val="851"/>
        </w:trPr>
        <w:tc>
          <w:tcPr>
            <w:tcW w:w="2978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1 13 02065 10 0000130</w:t>
            </w:r>
          </w:p>
        </w:tc>
        <w:tc>
          <w:tcPr>
            <w:tcW w:w="5103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100,0</w:t>
            </w:r>
          </w:p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</w:p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</w:p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</w:p>
        </w:tc>
      </w:tr>
      <w:tr w:rsidR="005F7E88" w:rsidRPr="00804DDF" w:rsidTr="00DF6EB6">
        <w:tc>
          <w:tcPr>
            <w:tcW w:w="2978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lastRenderedPageBreak/>
              <w:t>1 13 02995 10 0000 130</w:t>
            </w:r>
          </w:p>
        </w:tc>
        <w:tc>
          <w:tcPr>
            <w:tcW w:w="5103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</w:tcPr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100,0</w:t>
            </w:r>
          </w:p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</w:p>
        </w:tc>
      </w:tr>
      <w:tr w:rsidR="005F7E88" w:rsidRPr="005D3417" w:rsidTr="00B25CC2">
        <w:trPr>
          <w:trHeight w:hRule="exact" w:val="779"/>
        </w:trPr>
        <w:tc>
          <w:tcPr>
            <w:tcW w:w="2978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1 16 10031 10 0000 140</w:t>
            </w:r>
          </w:p>
          <w:p w:rsidR="005F7E88" w:rsidRPr="00B25CC2" w:rsidRDefault="005F7E88" w:rsidP="00DF6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25CC2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B25CC2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268" w:type="dxa"/>
          </w:tcPr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100,0</w:t>
            </w:r>
          </w:p>
        </w:tc>
      </w:tr>
      <w:tr w:rsidR="005F7E88" w:rsidRPr="005D3417" w:rsidTr="00B25CC2">
        <w:trPr>
          <w:trHeight w:hRule="exact" w:val="1272"/>
        </w:trPr>
        <w:tc>
          <w:tcPr>
            <w:tcW w:w="2978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1 16 10032 10 0000 140</w:t>
            </w:r>
          </w:p>
          <w:p w:rsidR="005F7E88" w:rsidRPr="00B25CC2" w:rsidRDefault="005F7E88" w:rsidP="00DF6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</w:tcPr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100,0</w:t>
            </w:r>
          </w:p>
          <w:p w:rsidR="005F7E88" w:rsidRPr="00B25CC2" w:rsidRDefault="005F7E88" w:rsidP="00DF6EB6">
            <w:pPr>
              <w:jc w:val="right"/>
              <w:rPr>
                <w:color w:val="FF0000"/>
                <w:sz w:val="22"/>
                <w:szCs w:val="22"/>
              </w:rPr>
            </w:pPr>
          </w:p>
          <w:p w:rsidR="005F7E88" w:rsidRPr="00B25CC2" w:rsidRDefault="005F7E88" w:rsidP="00DF6EB6">
            <w:pPr>
              <w:jc w:val="right"/>
              <w:rPr>
                <w:color w:val="FF0000"/>
                <w:sz w:val="22"/>
                <w:szCs w:val="22"/>
              </w:rPr>
            </w:pPr>
          </w:p>
          <w:p w:rsidR="005F7E88" w:rsidRPr="00B25CC2" w:rsidRDefault="005F7E88" w:rsidP="00DF6EB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F7E88" w:rsidRPr="00804DDF" w:rsidTr="00DF6EB6">
        <w:tc>
          <w:tcPr>
            <w:tcW w:w="2978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1 17 01050 10 0000 180</w:t>
            </w:r>
          </w:p>
        </w:tc>
        <w:tc>
          <w:tcPr>
            <w:tcW w:w="5103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</w:tcPr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100,0</w:t>
            </w:r>
          </w:p>
        </w:tc>
      </w:tr>
      <w:tr w:rsidR="005F7E88" w:rsidRPr="00804DDF" w:rsidTr="00DF6EB6">
        <w:trPr>
          <w:trHeight w:hRule="exact" w:val="624"/>
        </w:trPr>
        <w:tc>
          <w:tcPr>
            <w:tcW w:w="2978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1 17 05050 10 0000 180</w:t>
            </w:r>
          </w:p>
        </w:tc>
        <w:tc>
          <w:tcPr>
            <w:tcW w:w="5103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</w:tcPr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100,0</w:t>
            </w:r>
          </w:p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</w:p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</w:p>
        </w:tc>
      </w:tr>
      <w:tr w:rsidR="005F7E88" w:rsidRPr="00AA64E2" w:rsidTr="00DF6EB6">
        <w:trPr>
          <w:trHeight w:hRule="exact" w:val="624"/>
        </w:trPr>
        <w:tc>
          <w:tcPr>
            <w:tcW w:w="2978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1 17 15030 10 0000 150</w:t>
            </w:r>
          </w:p>
        </w:tc>
        <w:tc>
          <w:tcPr>
            <w:tcW w:w="5103" w:type="dxa"/>
          </w:tcPr>
          <w:p w:rsidR="005F7E88" w:rsidRPr="00B25CC2" w:rsidRDefault="005F7E88" w:rsidP="00DF6EB6">
            <w:pPr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2268" w:type="dxa"/>
          </w:tcPr>
          <w:p w:rsidR="005F7E88" w:rsidRPr="00B25CC2" w:rsidRDefault="005F7E88" w:rsidP="00DF6EB6">
            <w:pPr>
              <w:jc w:val="right"/>
              <w:rPr>
                <w:sz w:val="22"/>
                <w:szCs w:val="22"/>
              </w:rPr>
            </w:pPr>
            <w:r w:rsidRPr="00B25CC2">
              <w:rPr>
                <w:sz w:val="22"/>
                <w:szCs w:val="22"/>
              </w:rPr>
              <w:t>100,0</w:t>
            </w:r>
          </w:p>
        </w:tc>
      </w:tr>
    </w:tbl>
    <w:p w:rsidR="00B25CC2" w:rsidRDefault="005F7E88" w:rsidP="00B25CC2">
      <w:pPr>
        <w:ind w:hanging="993"/>
        <w:rPr>
          <w:sz w:val="22"/>
          <w:szCs w:val="22"/>
        </w:rPr>
      </w:pPr>
      <w:r>
        <w:rPr>
          <w:sz w:val="22"/>
          <w:szCs w:val="22"/>
        </w:rPr>
        <w:t xml:space="preserve">   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B25CC2" w:rsidRDefault="00B25CC2" w:rsidP="00B25CC2">
      <w:pPr>
        <w:ind w:hanging="993"/>
        <w:rPr>
          <w:sz w:val="22"/>
          <w:szCs w:val="22"/>
        </w:rPr>
      </w:pPr>
    </w:p>
    <w:p w:rsidR="00B25CC2" w:rsidRDefault="00B25CC2" w:rsidP="00B25CC2">
      <w:pPr>
        <w:ind w:hanging="993"/>
        <w:rPr>
          <w:sz w:val="22"/>
          <w:szCs w:val="22"/>
        </w:rPr>
      </w:pPr>
    </w:p>
    <w:p w:rsidR="00B25CC2" w:rsidRDefault="00B25CC2" w:rsidP="00B25CC2">
      <w:pPr>
        <w:ind w:hanging="993"/>
        <w:rPr>
          <w:sz w:val="22"/>
          <w:szCs w:val="22"/>
        </w:rPr>
      </w:pPr>
    </w:p>
    <w:p w:rsidR="00B25CC2" w:rsidRPr="00B25CC2" w:rsidRDefault="00B25CC2" w:rsidP="00B25CC2">
      <w:pPr>
        <w:ind w:hanging="99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25CC2">
        <w:rPr>
          <w:b/>
          <w:sz w:val="24"/>
          <w:szCs w:val="24"/>
        </w:rPr>
        <w:t xml:space="preserve">Глава   </w:t>
      </w:r>
      <w:proofErr w:type="gramStart"/>
      <w:r w:rsidRPr="00B25CC2">
        <w:rPr>
          <w:b/>
          <w:sz w:val="24"/>
          <w:szCs w:val="24"/>
        </w:rPr>
        <w:t>Ивановского</w:t>
      </w:r>
      <w:proofErr w:type="gramEnd"/>
      <w:r w:rsidRPr="00B25CC2">
        <w:rPr>
          <w:b/>
          <w:sz w:val="24"/>
          <w:szCs w:val="24"/>
        </w:rPr>
        <w:t xml:space="preserve">  </w:t>
      </w:r>
    </w:p>
    <w:p w:rsidR="00B25CC2" w:rsidRPr="00B25CC2" w:rsidRDefault="00B25CC2" w:rsidP="00B25CC2">
      <w:pPr>
        <w:pStyle w:val="2"/>
        <w:spacing w:after="0" w:line="240" w:lineRule="auto"/>
        <w:ind w:left="-720"/>
        <w:jc w:val="both"/>
        <w:rPr>
          <w:b/>
          <w:lang w:val="ru-RU"/>
        </w:rPr>
      </w:pPr>
      <w:r w:rsidRPr="00B25CC2">
        <w:rPr>
          <w:b/>
        </w:rPr>
        <w:t xml:space="preserve">муниципального  образования                  </w:t>
      </w:r>
      <w:r>
        <w:rPr>
          <w:b/>
          <w:lang w:val="ru-RU"/>
        </w:rPr>
        <w:t xml:space="preserve">   </w:t>
      </w:r>
      <w:r w:rsidRPr="00B25CC2">
        <w:rPr>
          <w:b/>
        </w:rPr>
        <w:t xml:space="preserve">        А.А.Шишкин</w:t>
      </w:r>
    </w:p>
    <w:p w:rsidR="00B25CC2" w:rsidRDefault="00B25CC2"/>
    <w:p w:rsidR="00B25CC2" w:rsidRDefault="00B25CC2"/>
    <w:p w:rsidR="00B25CC2" w:rsidRDefault="00B25CC2"/>
    <w:p w:rsidR="00B25CC2" w:rsidRPr="00B25CC2" w:rsidRDefault="005F7E88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Приложение № 7 </w:t>
      </w:r>
      <w:r w:rsidR="00B25CC2" w:rsidRPr="00B25CC2">
        <w:rPr>
          <w:rFonts w:ascii="Times New Roman" w:hAnsi="Times New Roman" w:cs="Times New Roman"/>
          <w:sz w:val="18"/>
          <w:szCs w:val="18"/>
        </w:rPr>
        <w:t xml:space="preserve">к решению 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>Совета Ивановского муниципального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образования от 27.04.2021 г. №  7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«О внесении изменений и дополнений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в решение Совета  Ивановского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B25CC2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B25CC2">
        <w:rPr>
          <w:rFonts w:ascii="Times New Roman" w:hAnsi="Times New Roman" w:cs="Times New Roman"/>
          <w:sz w:val="18"/>
          <w:szCs w:val="18"/>
        </w:rPr>
        <w:t xml:space="preserve">от 18 декабря 2020 года № 36 «О бюджете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B25CC2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B25CC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5F7E88" w:rsidRPr="00B25CC2" w:rsidRDefault="00B25CC2" w:rsidP="00B25CC2">
      <w:pPr>
        <w:jc w:val="right"/>
        <w:rPr>
          <w:b/>
          <w:sz w:val="18"/>
          <w:szCs w:val="18"/>
        </w:rPr>
      </w:pPr>
      <w:r w:rsidRPr="00B25CC2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годов» </w:t>
      </w:r>
      <w:r w:rsidRPr="00B25CC2">
        <w:rPr>
          <w:rFonts w:eastAsia="Calibri"/>
          <w:sz w:val="18"/>
          <w:szCs w:val="18"/>
        </w:rPr>
        <w:t xml:space="preserve">                                                                  </w:t>
      </w:r>
    </w:p>
    <w:p w:rsidR="005F7E88" w:rsidRPr="00B25CC2" w:rsidRDefault="005F7E88" w:rsidP="005F7E88">
      <w:pPr>
        <w:jc w:val="center"/>
        <w:rPr>
          <w:b/>
          <w:sz w:val="18"/>
          <w:szCs w:val="18"/>
        </w:rPr>
      </w:pPr>
    </w:p>
    <w:p w:rsidR="005F7E88" w:rsidRDefault="005F7E88" w:rsidP="005F7E88">
      <w:pPr>
        <w:jc w:val="center"/>
        <w:rPr>
          <w:b/>
          <w:sz w:val="28"/>
          <w:szCs w:val="28"/>
        </w:rPr>
      </w:pPr>
    </w:p>
    <w:p w:rsidR="005F7E88" w:rsidRPr="00014676" w:rsidRDefault="005F7E88" w:rsidP="005F7E88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>Источники финансирования</w:t>
      </w:r>
    </w:p>
    <w:p w:rsidR="005F7E88" w:rsidRPr="00014676" w:rsidRDefault="005F7E88" w:rsidP="005F7E88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 xml:space="preserve">дефицита бюджета Ивановского муниципального образования </w:t>
      </w:r>
    </w:p>
    <w:p w:rsidR="005F7E88" w:rsidRPr="00B25CC2" w:rsidRDefault="005F7E88" w:rsidP="00B25CC2">
      <w:pPr>
        <w:jc w:val="center"/>
        <w:rPr>
          <w:b/>
          <w:sz w:val="28"/>
          <w:szCs w:val="28"/>
        </w:rPr>
      </w:pPr>
      <w:r w:rsidRPr="007C78FD">
        <w:rPr>
          <w:b/>
          <w:sz w:val="28"/>
          <w:szCs w:val="28"/>
        </w:rPr>
        <w:t>на 2021 год и на плановый период 2022 и 2023 годов</w:t>
      </w:r>
      <w:r w:rsidRPr="00014676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5F7E88" w:rsidRPr="00B25CC2" w:rsidRDefault="005F7E88" w:rsidP="005F7E88">
      <w:pPr>
        <w:jc w:val="right"/>
      </w:pPr>
      <w:r w:rsidRPr="00B25CC2">
        <w:rPr>
          <w:b/>
        </w:rPr>
        <w:t xml:space="preserve">             </w:t>
      </w:r>
      <w:r w:rsidRPr="00B25CC2">
        <w:t xml:space="preserve">тыс. руб.                       </w:t>
      </w:r>
    </w:p>
    <w:tbl>
      <w:tblPr>
        <w:tblW w:w="105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4795"/>
        <w:gridCol w:w="1090"/>
        <w:gridCol w:w="1134"/>
        <w:gridCol w:w="1179"/>
      </w:tblGrid>
      <w:tr w:rsidR="005F7E88" w:rsidRPr="00167A26" w:rsidTr="00B25CC2">
        <w:trPr>
          <w:trHeight w:val="228"/>
        </w:trPr>
        <w:tc>
          <w:tcPr>
            <w:tcW w:w="2337" w:type="dxa"/>
            <w:vMerge w:val="restart"/>
          </w:tcPr>
          <w:p w:rsidR="005F7E88" w:rsidRPr="00123390" w:rsidRDefault="005F7E88" w:rsidP="00DF6EB6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95" w:type="dxa"/>
            <w:vMerge w:val="restart"/>
          </w:tcPr>
          <w:p w:rsidR="005F7E88" w:rsidRPr="00123390" w:rsidRDefault="005F7E88" w:rsidP="00DF6EB6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3" w:type="dxa"/>
            <w:gridSpan w:val="3"/>
          </w:tcPr>
          <w:p w:rsidR="005F7E88" w:rsidRPr="00123390" w:rsidRDefault="005F7E88" w:rsidP="00DF6EB6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Сумма</w:t>
            </w:r>
          </w:p>
        </w:tc>
      </w:tr>
      <w:tr w:rsidR="005F7E88" w:rsidRPr="00167A26" w:rsidTr="00B25CC2">
        <w:trPr>
          <w:trHeight w:val="324"/>
        </w:trPr>
        <w:tc>
          <w:tcPr>
            <w:tcW w:w="2337" w:type="dxa"/>
            <w:vMerge/>
          </w:tcPr>
          <w:p w:rsidR="005F7E88" w:rsidRPr="00123390" w:rsidRDefault="005F7E88" w:rsidP="00DF6E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5" w:type="dxa"/>
            <w:vMerge/>
          </w:tcPr>
          <w:p w:rsidR="005F7E88" w:rsidRPr="00123390" w:rsidRDefault="005F7E88" w:rsidP="00DF6E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:rsidR="005F7E88" w:rsidRPr="00123390" w:rsidRDefault="005F7E88" w:rsidP="00DF6EB6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2021 год</w:t>
            </w:r>
          </w:p>
          <w:p w:rsidR="005F7E88" w:rsidRPr="00123390" w:rsidRDefault="005F7E88" w:rsidP="00DF6E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E88" w:rsidRPr="00123390" w:rsidRDefault="005F7E88" w:rsidP="00DF6EB6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79" w:type="dxa"/>
          </w:tcPr>
          <w:p w:rsidR="005F7E88" w:rsidRPr="00123390" w:rsidRDefault="005F7E88" w:rsidP="00DF6EB6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2023 год</w:t>
            </w:r>
          </w:p>
        </w:tc>
      </w:tr>
      <w:tr w:rsidR="005F7E88" w:rsidRPr="00167A26" w:rsidTr="00B25CC2">
        <w:tc>
          <w:tcPr>
            <w:tcW w:w="2337" w:type="dxa"/>
          </w:tcPr>
          <w:p w:rsidR="005F7E88" w:rsidRPr="00123390" w:rsidRDefault="005F7E88" w:rsidP="00DF6EB6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1</w:t>
            </w:r>
          </w:p>
        </w:tc>
        <w:tc>
          <w:tcPr>
            <w:tcW w:w="4795" w:type="dxa"/>
          </w:tcPr>
          <w:p w:rsidR="005F7E88" w:rsidRPr="00123390" w:rsidRDefault="005F7E88" w:rsidP="00DF6EB6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5F7E88" w:rsidRPr="00123390" w:rsidRDefault="005F7E88" w:rsidP="00DF6EB6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F7E88" w:rsidRPr="00123390" w:rsidRDefault="005F7E88" w:rsidP="00DF6EB6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4</w:t>
            </w:r>
          </w:p>
        </w:tc>
        <w:tc>
          <w:tcPr>
            <w:tcW w:w="1179" w:type="dxa"/>
          </w:tcPr>
          <w:p w:rsidR="005F7E88" w:rsidRPr="00123390" w:rsidRDefault="005F7E88" w:rsidP="00DF6EB6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5</w:t>
            </w:r>
          </w:p>
        </w:tc>
      </w:tr>
      <w:tr w:rsidR="005F7E88" w:rsidRPr="00167A26" w:rsidTr="00B25CC2">
        <w:trPr>
          <w:trHeight w:val="560"/>
        </w:trPr>
        <w:tc>
          <w:tcPr>
            <w:tcW w:w="2337" w:type="dxa"/>
          </w:tcPr>
          <w:p w:rsidR="005F7E88" w:rsidRPr="00167A26" w:rsidRDefault="005F7E88" w:rsidP="00DF6EB6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0000 000</w:t>
            </w:r>
          </w:p>
        </w:tc>
        <w:tc>
          <w:tcPr>
            <w:tcW w:w="4795" w:type="dxa"/>
          </w:tcPr>
          <w:p w:rsidR="005F7E88" w:rsidRPr="00167A26" w:rsidRDefault="005F7E88" w:rsidP="00DF6EB6">
            <w:pPr>
              <w:jc w:val="both"/>
              <w:rPr>
                <w:bCs/>
              </w:rPr>
            </w:pPr>
            <w:r w:rsidRPr="00167A26">
              <w:rPr>
                <w:bCs/>
              </w:rPr>
              <w:t>Источники внутреннего финансирования</w:t>
            </w:r>
          </w:p>
          <w:p w:rsidR="005F7E88" w:rsidRPr="00167A26" w:rsidRDefault="005F7E88" w:rsidP="00DF6EB6">
            <w:pPr>
              <w:jc w:val="both"/>
              <w:rPr>
                <w:bCs/>
              </w:rPr>
            </w:pPr>
            <w:r w:rsidRPr="00167A26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090" w:type="dxa"/>
            <w:vAlign w:val="center"/>
          </w:tcPr>
          <w:p w:rsidR="005F7E88" w:rsidRPr="00167A26" w:rsidRDefault="005F7E88" w:rsidP="00DF6EB6">
            <w:pPr>
              <w:jc w:val="right"/>
              <w:rPr>
                <w:bCs/>
              </w:rPr>
            </w:pPr>
            <w:r>
              <w:rPr>
                <w:bCs/>
              </w:rPr>
              <w:t>422,1</w:t>
            </w:r>
          </w:p>
        </w:tc>
        <w:tc>
          <w:tcPr>
            <w:tcW w:w="1134" w:type="dxa"/>
          </w:tcPr>
          <w:p w:rsidR="005F7E88" w:rsidRDefault="005F7E88" w:rsidP="00DF6EB6">
            <w:pPr>
              <w:jc w:val="right"/>
              <w:rPr>
                <w:bCs/>
              </w:rPr>
            </w:pPr>
          </w:p>
          <w:p w:rsidR="005F7E88" w:rsidRDefault="005F7E88" w:rsidP="00DF6EB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5F7E88" w:rsidRPr="00167A26" w:rsidRDefault="005F7E88" w:rsidP="00DF6EB6">
            <w:pPr>
              <w:jc w:val="right"/>
              <w:rPr>
                <w:bCs/>
              </w:rPr>
            </w:pPr>
          </w:p>
        </w:tc>
        <w:tc>
          <w:tcPr>
            <w:tcW w:w="1179" w:type="dxa"/>
          </w:tcPr>
          <w:p w:rsidR="005F7E88" w:rsidRDefault="005F7E88" w:rsidP="00DF6EB6">
            <w:pPr>
              <w:jc w:val="right"/>
              <w:rPr>
                <w:bCs/>
              </w:rPr>
            </w:pPr>
          </w:p>
          <w:p w:rsidR="005F7E88" w:rsidRPr="00167A26" w:rsidRDefault="005F7E88" w:rsidP="00DF6EB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F7E88" w:rsidRPr="00167A26" w:rsidTr="00B25CC2">
        <w:tc>
          <w:tcPr>
            <w:tcW w:w="2337" w:type="dxa"/>
          </w:tcPr>
          <w:p w:rsidR="005F7E88" w:rsidRPr="00167A26" w:rsidRDefault="005F7E88" w:rsidP="00DF6EB6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0000 000</w:t>
            </w:r>
          </w:p>
        </w:tc>
        <w:tc>
          <w:tcPr>
            <w:tcW w:w="4795" w:type="dxa"/>
          </w:tcPr>
          <w:p w:rsidR="005F7E88" w:rsidRPr="00167A26" w:rsidRDefault="005F7E88" w:rsidP="00DF6EB6">
            <w:pPr>
              <w:rPr>
                <w:bCs/>
              </w:rPr>
            </w:pPr>
            <w:r w:rsidRPr="00167A26"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90" w:type="dxa"/>
          </w:tcPr>
          <w:p w:rsidR="005F7E88" w:rsidRPr="00167A26" w:rsidRDefault="005F7E88" w:rsidP="00DF6EB6">
            <w:pPr>
              <w:jc w:val="right"/>
              <w:rPr>
                <w:bCs/>
              </w:rPr>
            </w:pPr>
            <w:r>
              <w:rPr>
                <w:bCs/>
              </w:rPr>
              <w:t>422,1</w:t>
            </w:r>
          </w:p>
        </w:tc>
        <w:tc>
          <w:tcPr>
            <w:tcW w:w="1134" w:type="dxa"/>
          </w:tcPr>
          <w:p w:rsidR="005F7E88" w:rsidRPr="00167A26" w:rsidRDefault="005F7E88" w:rsidP="00DF6EB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79" w:type="dxa"/>
          </w:tcPr>
          <w:p w:rsidR="005F7E88" w:rsidRPr="00167A26" w:rsidRDefault="005F7E88" w:rsidP="00DF6EB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F7E88" w:rsidRPr="00F46248" w:rsidTr="00B25CC2">
        <w:tc>
          <w:tcPr>
            <w:tcW w:w="2337" w:type="dxa"/>
          </w:tcPr>
          <w:p w:rsidR="005F7E88" w:rsidRPr="00F46248" w:rsidRDefault="005F7E88" w:rsidP="00DF6EB6">
            <w:pPr>
              <w:jc w:val="center"/>
              <w:rPr>
                <w:b/>
                <w:bCs/>
              </w:rPr>
            </w:pPr>
          </w:p>
        </w:tc>
        <w:tc>
          <w:tcPr>
            <w:tcW w:w="4795" w:type="dxa"/>
          </w:tcPr>
          <w:p w:rsidR="005F7E88" w:rsidRPr="00F46248" w:rsidRDefault="005F7E88" w:rsidP="00DF6EB6">
            <w:pPr>
              <w:rPr>
                <w:b/>
                <w:bCs/>
              </w:rPr>
            </w:pPr>
            <w:r w:rsidRPr="00F46248">
              <w:rPr>
                <w:b/>
                <w:bCs/>
              </w:rPr>
              <w:t>Всего источников внутреннего финансирования  дефицита  бюджета муниципального района</w:t>
            </w:r>
          </w:p>
        </w:tc>
        <w:tc>
          <w:tcPr>
            <w:tcW w:w="1090" w:type="dxa"/>
          </w:tcPr>
          <w:p w:rsidR="005F7E88" w:rsidRPr="00F46248" w:rsidRDefault="005F7E88" w:rsidP="00DF6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422,1</w:t>
            </w:r>
          </w:p>
        </w:tc>
        <w:tc>
          <w:tcPr>
            <w:tcW w:w="1134" w:type="dxa"/>
          </w:tcPr>
          <w:p w:rsidR="005F7E88" w:rsidRPr="00F46248" w:rsidRDefault="005F7E88" w:rsidP="00DF6EB6">
            <w:pPr>
              <w:jc w:val="right"/>
              <w:rPr>
                <w:b/>
                <w:bCs/>
              </w:rPr>
            </w:pPr>
          </w:p>
          <w:p w:rsidR="005F7E88" w:rsidRPr="00F46248" w:rsidRDefault="005F7E88" w:rsidP="00DF6EB6">
            <w:pPr>
              <w:jc w:val="right"/>
              <w:rPr>
                <w:b/>
                <w:bCs/>
              </w:rPr>
            </w:pPr>
            <w:r w:rsidRPr="00F46248">
              <w:rPr>
                <w:b/>
                <w:bCs/>
              </w:rPr>
              <w:t>0</w:t>
            </w:r>
          </w:p>
        </w:tc>
        <w:tc>
          <w:tcPr>
            <w:tcW w:w="1179" w:type="dxa"/>
          </w:tcPr>
          <w:p w:rsidR="005F7E88" w:rsidRPr="00F46248" w:rsidRDefault="005F7E88" w:rsidP="00DF6EB6">
            <w:pPr>
              <w:jc w:val="right"/>
              <w:rPr>
                <w:b/>
                <w:bCs/>
              </w:rPr>
            </w:pPr>
          </w:p>
          <w:p w:rsidR="005F7E88" w:rsidRPr="00F46248" w:rsidRDefault="005F7E88" w:rsidP="00DF6EB6">
            <w:pPr>
              <w:jc w:val="right"/>
              <w:rPr>
                <w:b/>
                <w:bCs/>
              </w:rPr>
            </w:pPr>
            <w:r w:rsidRPr="00F46248">
              <w:rPr>
                <w:b/>
                <w:bCs/>
              </w:rPr>
              <w:t>0</w:t>
            </w:r>
          </w:p>
        </w:tc>
      </w:tr>
    </w:tbl>
    <w:p w:rsidR="005F7E88" w:rsidRDefault="005F7E88" w:rsidP="005F7E88">
      <w:pPr>
        <w:pStyle w:val="Oaenoaieoiaioa"/>
        <w:ind w:firstLine="0"/>
        <w:rPr>
          <w:b/>
          <w:sz w:val="24"/>
          <w:szCs w:val="24"/>
        </w:rPr>
      </w:pPr>
    </w:p>
    <w:p w:rsidR="005F7E88" w:rsidRDefault="005F7E88" w:rsidP="005F7E88">
      <w:pPr>
        <w:pStyle w:val="Oaenoaieoiaioa"/>
        <w:ind w:firstLine="0"/>
        <w:rPr>
          <w:b/>
          <w:sz w:val="24"/>
          <w:szCs w:val="24"/>
        </w:rPr>
      </w:pPr>
    </w:p>
    <w:p w:rsidR="00B25CC2" w:rsidRPr="00B25CC2" w:rsidRDefault="00B25CC2" w:rsidP="00B25CC2">
      <w:pPr>
        <w:pStyle w:val="Oaenoaieoiaioa"/>
        <w:ind w:firstLine="0"/>
        <w:rPr>
          <w:b/>
          <w:sz w:val="24"/>
          <w:szCs w:val="24"/>
        </w:rPr>
      </w:pPr>
      <w:r w:rsidRPr="00B25CC2">
        <w:rPr>
          <w:b/>
          <w:sz w:val="24"/>
          <w:szCs w:val="24"/>
        </w:rPr>
        <w:t xml:space="preserve">Глава   </w:t>
      </w:r>
      <w:proofErr w:type="gramStart"/>
      <w:r w:rsidRPr="00B25CC2">
        <w:rPr>
          <w:b/>
          <w:sz w:val="24"/>
          <w:szCs w:val="24"/>
        </w:rPr>
        <w:t>Ивановского</w:t>
      </w:r>
      <w:proofErr w:type="gramEnd"/>
      <w:r w:rsidRPr="00B25CC2">
        <w:rPr>
          <w:b/>
          <w:sz w:val="24"/>
          <w:szCs w:val="24"/>
        </w:rPr>
        <w:t xml:space="preserve">  </w:t>
      </w:r>
    </w:p>
    <w:p w:rsidR="005F7E88" w:rsidRDefault="00B25CC2">
      <w:pPr>
        <w:rPr>
          <w:b/>
          <w:sz w:val="24"/>
          <w:szCs w:val="24"/>
        </w:rPr>
      </w:pPr>
      <w:r w:rsidRPr="00B25CC2">
        <w:rPr>
          <w:b/>
          <w:sz w:val="24"/>
          <w:szCs w:val="24"/>
        </w:rPr>
        <w:t xml:space="preserve">муниципального  образования              </w:t>
      </w:r>
      <w:r>
        <w:rPr>
          <w:b/>
          <w:sz w:val="24"/>
          <w:szCs w:val="24"/>
        </w:rPr>
        <w:t xml:space="preserve">           </w:t>
      </w:r>
      <w:r w:rsidRPr="00B25CC2">
        <w:rPr>
          <w:b/>
          <w:sz w:val="24"/>
          <w:szCs w:val="24"/>
        </w:rPr>
        <w:t xml:space="preserve">            А.А.Шишкин</w:t>
      </w:r>
    </w:p>
    <w:p w:rsidR="00B25CC2" w:rsidRDefault="00B25CC2">
      <w:pPr>
        <w:rPr>
          <w:b/>
          <w:sz w:val="24"/>
          <w:szCs w:val="24"/>
        </w:rPr>
      </w:pPr>
    </w:p>
    <w:p w:rsidR="00B25CC2" w:rsidRPr="00B25CC2" w:rsidRDefault="00B25CC2">
      <w:pPr>
        <w:rPr>
          <w:sz w:val="24"/>
          <w:szCs w:val="24"/>
        </w:rPr>
      </w:pPr>
    </w:p>
    <w:p w:rsidR="005F7E88" w:rsidRDefault="005F7E88"/>
    <w:p w:rsidR="00B25CC2" w:rsidRPr="00B25CC2" w:rsidRDefault="005F7E88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8   </w:t>
      </w:r>
      <w:r w:rsidR="00B25CC2" w:rsidRPr="00B25CC2">
        <w:rPr>
          <w:rFonts w:ascii="Times New Roman" w:hAnsi="Times New Roman" w:cs="Times New Roman"/>
          <w:sz w:val="18"/>
          <w:szCs w:val="18"/>
        </w:rPr>
        <w:t xml:space="preserve">к решению 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>Совета Ивановского муниципального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образования от 27.04.2021 г. №  7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«О внесении изменений и дополнений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в решение Совета  Ивановского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B25CC2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B25CC2">
        <w:rPr>
          <w:rFonts w:ascii="Times New Roman" w:hAnsi="Times New Roman" w:cs="Times New Roman"/>
          <w:sz w:val="18"/>
          <w:szCs w:val="18"/>
        </w:rPr>
        <w:t xml:space="preserve">от 18 декабря 2020 года № 36 «О бюджете </w:t>
      </w:r>
    </w:p>
    <w:p w:rsidR="00B25CC2" w:rsidRPr="00B25CC2" w:rsidRDefault="00B25CC2" w:rsidP="00B25CC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25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B25CC2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B25CC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5F7E88" w:rsidRPr="00B25CC2" w:rsidRDefault="00B25CC2" w:rsidP="00B25CC2">
      <w:pPr>
        <w:jc w:val="right"/>
        <w:rPr>
          <w:b/>
          <w:sz w:val="18"/>
          <w:szCs w:val="18"/>
        </w:rPr>
      </w:pPr>
      <w:r w:rsidRPr="00B25CC2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годов» </w:t>
      </w:r>
      <w:r w:rsidRPr="00B25CC2">
        <w:rPr>
          <w:rFonts w:eastAsia="Calibri"/>
          <w:sz w:val="18"/>
          <w:szCs w:val="18"/>
        </w:rPr>
        <w:t xml:space="preserve">                                                                  </w:t>
      </w:r>
    </w:p>
    <w:p w:rsidR="005F7E88" w:rsidRPr="008146BC" w:rsidRDefault="005F7E88" w:rsidP="005F7E88">
      <w:pPr>
        <w:ind w:firstLine="708"/>
        <w:jc w:val="center"/>
        <w:rPr>
          <w:b/>
          <w:sz w:val="22"/>
          <w:szCs w:val="22"/>
        </w:rPr>
      </w:pPr>
    </w:p>
    <w:p w:rsidR="005F7E88" w:rsidRPr="008146BC" w:rsidRDefault="005F7E88" w:rsidP="005F7E88">
      <w:pPr>
        <w:pStyle w:val="Oaenoaieoiaioa"/>
        <w:jc w:val="center"/>
        <w:rPr>
          <w:b/>
          <w:sz w:val="22"/>
          <w:szCs w:val="22"/>
        </w:rPr>
      </w:pPr>
      <w:r w:rsidRPr="008146BC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8146BC">
        <w:rPr>
          <w:b/>
          <w:sz w:val="22"/>
          <w:szCs w:val="22"/>
        </w:rPr>
        <w:t xml:space="preserve">  программам  и </w:t>
      </w:r>
      <w:proofErr w:type="spellStart"/>
      <w:r w:rsidRPr="008146BC">
        <w:rPr>
          <w:b/>
          <w:sz w:val="22"/>
          <w:szCs w:val="22"/>
        </w:rPr>
        <w:t>непрограммным</w:t>
      </w:r>
      <w:proofErr w:type="spellEnd"/>
      <w:r w:rsidRPr="008146BC">
        <w:rPr>
          <w:b/>
          <w:sz w:val="22"/>
          <w:szCs w:val="22"/>
        </w:rPr>
        <w:t xml:space="preserve"> направлениям деятельности), группам </w:t>
      </w:r>
      <w:proofErr w:type="gramStart"/>
      <w:r w:rsidRPr="008146BC">
        <w:rPr>
          <w:b/>
          <w:sz w:val="22"/>
          <w:szCs w:val="22"/>
        </w:rPr>
        <w:t>видов расходов классификации расходов бюджета Ивановского муниципального образования</w:t>
      </w:r>
      <w:proofErr w:type="gramEnd"/>
      <w:r w:rsidRPr="008146BC">
        <w:rPr>
          <w:b/>
          <w:sz w:val="22"/>
          <w:szCs w:val="22"/>
        </w:rPr>
        <w:t xml:space="preserve"> </w:t>
      </w:r>
    </w:p>
    <w:p w:rsidR="005F7E88" w:rsidRPr="00B565F7" w:rsidRDefault="005F7E88" w:rsidP="005F7E88">
      <w:pPr>
        <w:jc w:val="center"/>
        <w:rPr>
          <w:b/>
          <w:sz w:val="22"/>
          <w:szCs w:val="22"/>
        </w:rPr>
      </w:pPr>
      <w:r w:rsidRPr="00B565F7">
        <w:rPr>
          <w:b/>
          <w:sz w:val="22"/>
          <w:szCs w:val="22"/>
        </w:rPr>
        <w:t>на 2021 год и на плановый период 2022 и 2023 годов</w:t>
      </w:r>
    </w:p>
    <w:p w:rsidR="005F7E88" w:rsidRPr="007B29BF" w:rsidRDefault="005F7E88" w:rsidP="005F7E88">
      <w:pPr>
        <w:pStyle w:val="Oaenoaieoiaioa"/>
        <w:jc w:val="center"/>
        <w:rPr>
          <w:b/>
          <w:sz w:val="22"/>
          <w:szCs w:val="22"/>
        </w:rPr>
      </w:pPr>
    </w:p>
    <w:p w:rsidR="005F7E88" w:rsidRPr="008146BC" w:rsidRDefault="005F7E88" w:rsidP="005F7E88">
      <w:pPr>
        <w:jc w:val="center"/>
        <w:rPr>
          <w:sz w:val="22"/>
          <w:szCs w:val="22"/>
        </w:rPr>
      </w:pPr>
      <w:r w:rsidRPr="008146B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8146BC">
        <w:rPr>
          <w:sz w:val="22"/>
          <w:szCs w:val="22"/>
        </w:rPr>
        <w:t>тыс. руб.</w:t>
      </w:r>
    </w:p>
    <w:tbl>
      <w:tblPr>
        <w:tblW w:w="10916" w:type="dxa"/>
        <w:tblInd w:w="-885" w:type="dxa"/>
        <w:tblLook w:val="04A0"/>
      </w:tblPr>
      <w:tblGrid>
        <w:gridCol w:w="5638"/>
        <w:gridCol w:w="1189"/>
        <w:gridCol w:w="945"/>
        <w:gridCol w:w="1194"/>
        <w:gridCol w:w="1079"/>
        <w:gridCol w:w="871"/>
      </w:tblGrid>
      <w:tr w:rsidR="005F7E88" w:rsidTr="00B25CC2">
        <w:trPr>
          <w:trHeight w:val="492"/>
        </w:trPr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  </w:t>
            </w:r>
          </w:p>
        </w:tc>
      </w:tr>
      <w:tr w:rsidR="005F7E88" w:rsidTr="00B25CC2">
        <w:trPr>
          <w:trHeight w:val="372"/>
        </w:trPr>
        <w:tc>
          <w:tcPr>
            <w:tcW w:w="56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F7E88" w:rsidTr="00B25CC2">
        <w:trPr>
          <w:trHeight w:val="690"/>
        </w:trPr>
        <w:tc>
          <w:tcPr>
            <w:tcW w:w="5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265,8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690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""Обустройство минерализованной полосы вдоль населенных пунктов и кладбищ"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301,4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1140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(ремонт артезианской скважины 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70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(ремонт артезианской скважины 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89214S2121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89214S2121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13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(ремонт артезианской скважины 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89214S2131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89214S2131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98,2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5F7E88" w:rsidTr="00B25CC2">
        <w:trPr>
          <w:trHeight w:val="91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1 094,0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1 011,0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977,3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1 094,0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1 011,0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977,3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</w:tr>
      <w:tr w:rsidR="005F7E88" w:rsidTr="00B25CC2">
        <w:trPr>
          <w:trHeight w:val="91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5F7E88" w:rsidTr="00B25CC2">
        <w:trPr>
          <w:trHeight w:val="91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690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5F7E88" w:rsidTr="00B25CC2">
        <w:trPr>
          <w:trHeight w:val="1140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46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88" w:rsidRDefault="005F7E88" w:rsidP="00DF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7E88" w:rsidTr="00B25CC2">
        <w:trPr>
          <w:trHeight w:val="25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</w:pPr>
            <w: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center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2 174,6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88" w:rsidRDefault="005F7E88" w:rsidP="00DF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1 586,2</w:t>
            </w:r>
          </w:p>
        </w:tc>
      </w:tr>
    </w:tbl>
    <w:p w:rsidR="005F7E88" w:rsidRPr="008146BC" w:rsidRDefault="005F7E88" w:rsidP="005F7E88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B25CC2" w:rsidRDefault="00B25CC2" w:rsidP="00B25CC2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Ивановского</w:t>
      </w:r>
      <w:proofErr w:type="gramEnd"/>
      <w:r>
        <w:rPr>
          <w:b/>
          <w:szCs w:val="28"/>
        </w:rPr>
        <w:t xml:space="preserve">  </w:t>
      </w:r>
    </w:p>
    <w:p w:rsidR="005F7E88" w:rsidRDefault="00B25CC2" w:rsidP="00B25CC2">
      <w:pPr>
        <w:pStyle w:val="Oaenoaieoiaioa"/>
        <w:ind w:firstLine="0"/>
        <w:rPr>
          <w:b/>
          <w:sz w:val="26"/>
          <w:szCs w:val="26"/>
        </w:rPr>
      </w:pPr>
      <w:r>
        <w:rPr>
          <w:b/>
          <w:szCs w:val="28"/>
        </w:rPr>
        <w:t>муниципального  образования                             А.А.Шишкин</w:t>
      </w:r>
    </w:p>
    <w:p w:rsidR="005F7E88" w:rsidRDefault="00B25CC2" w:rsidP="005F7E88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F7E88" w:rsidRPr="008146BC" w:rsidRDefault="005F7E88" w:rsidP="005F7E88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5F7E88" w:rsidRDefault="005F7E88"/>
    <w:p w:rsidR="005F7E88" w:rsidRDefault="005F7E88"/>
    <w:p w:rsidR="005F7E88" w:rsidRDefault="005F7E88"/>
    <w:p w:rsidR="005F7E88" w:rsidRDefault="005F7E88"/>
    <w:p w:rsidR="005F7E88" w:rsidRDefault="005F7E88"/>
    <w:p w:rsidR="005F7E88" w:rsidRDefault="005F7E88"/>
    <w:p w:rsidR="005F7E88" w:rsidRDefault="005F7E88"/>
    <w:p w:rsidR="005F7E88" w:rsidRDefault="005F7E88"/>
    <w:sectPr w:rsidR="005F7E88" w:rsidSect="00B25CC2">
      <w:pgSz w:w="11906" w:h="16838"/>
      <w:pgMar w:top="1134" w:right="99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88"/>
    <w:rsid w:val="002D39A7"/>
    <w:rsid w:val="005360C4"/>
    <w:rsid w:val="005F7E88"/>
    <w:rsid w:val="00B2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5F7E88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2">
    <w:name w:val="Body Text 2"/>
    <w:basedOn w:val="a"/>
    <w:link w:val="20"/>
    <w:rsid w:val="005F7E88"/>
    <w:pPr>
      <w:widowControl/>
      <w:autoSpaceDE/>
      <w:autoSpaceDN/>
      <w:adjustRightInd/>
      <w:spacing w:after="120" w:line="480" w:lineRule="auto"/>
    </w:pPr>
    <w:rPr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5F7E88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 Spacing"/>
    <w:uiPriority w:val="1"/>
    <w:qFormat/>
    <w:rsid w:val="005F7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5834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2021-04-27T05:47:00Z</cp:lastPrinted>
  <dcterms:created xsi:type="dcterms:W3CDTF">2021-04-27T05:23:00Z</dcterms:created>
  <dcterms:modified xsi:type="dcterms:W3CDTF">2021-04-27T05:48:00Z</dcterms:modified>
</cp:coreProperties>
</file>