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 xml:space="preserve">АДМИНИСТРАЦИЯ </w:t>
      </w:r>
    </w:p>
    <w:p>
      <w:pPr>
        <w:pStyle w:val="Normal"/>
        <w:spacing w:lineRule="atLeast" w:line="36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 xml:space="preserve">НИКОЛАЕВСКОГО МУНИЦИПАЛЬНОГО ОБРАЗОВАНИЯ </w:t>
      </w:r>
    </w:p>
    <w:p>
      <w:pPr>
        <w:pStyle w:val="Normal"/>
        <w:spacing w:lineRule="atLeast" w:line="36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 xml:space="preserve">ИВАНТЕЕВСКОГО МУНИЦИПАЛЬНОГО РАЙОНА </w:t>
      </w:r>
    </w:p>
    <w:p>
      <w:pPr>
        <w:pStyle w:val="Normal"/>
        <w:spacing w:lineRule="atLeast" w:line="36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САРАТОВСКОЙ ОБЛАСТИ</w:t>
      </w:r>
    </w:p>
    <w:p>
      <w:pPr>
        <w:pStyle w:val="Normal"/>
        <w:spacing w:lineRule="atLeast" w:line="360" w:before="120" w:after="12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tLeast" w:line="360" w:before="120" w:after="120"/>
        <w:jc w:val="center"/>
        <w:rPr/>
      </w:pPr>
      <w:r>
        <w:rPr>
          <w:rFonts w:cs="Times New Roman"/>
          <w:b/>
          <w:color w:val="000000"/>
          <w:sz w:val="28"/>
          <w:szCs w:val="28"/>
        </w:rPr>
        <w:t>ПОСТАНОВЛЕНИЕ № 31</w:t>
      </w:r>
    </w:p>
    <w:p>
      <w:pPr>
        <w:pStyle w:val="Normal"/>
        <w:widowControl/>
        <w:spacing w:lineRule="atLeast" w:line="360" w:before="120" w:after="120"/>
        <w:ind w:left="0" w:right="0" w:firstLine="555"/>
        <w:rPr/>
      </w:pPr>
      <w:r>
        <w:rPr>
          <w:rFonts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от  21.06.2022 г.                                                                с. Николаевка</w:t>
      </w:r>
    </w:p>
    <w:p>
      <w:pPr>
        <w:pStyle w:val="Style26"/>
        <w:spacing w:before="0" w:after="0"/>
        <w:ind w:left="0" w:right="0"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энергетической</w:t>
      </w:r>
    </w:p>
    <w:p>
      <w:pPr>
        <w:pStyle w:val="Normal"/>
        <w:rPr/>
      </w:pPr>
      <w:r>
        <w:rPr>
          <w:b/>
          <w:sz w:val="28"/>
          <w:szCs w:val="28"/>
        </w:rPr>
        <w:t xml:space="preserve">эффективности Николаевского муниципального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образования»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sz w:val="28"/>
          <w:szCs w:val="28"/>
        </w:rPr>
        <w:t>Во исполнение Федерального закона РФ от 23 ноября 2009 года ФЗ-261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>
        <w:rPr>
          <w:rFonts w:cs="Arial" w:ascii="Arial" w:hAnsi="Arial"/>
        </w:rPr>
        <w:t xml:space="preserve"> </w:t>
      </w:r>
      <w:r>
        <w:rPr>
          <w:sz w:val="28"/>
          <w:szCs w:val="28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Уставом Николаевского муниципального образования Ивантеевского муниципального района, администрация Николаевского муниципального образования, ПОСТАНОВЛЯЕТ: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в муниципальную программу «Энергосбережение и повышение энергетической эффективности Николаевского муниципального образования» (приложение № 1  к постановлению). </w:t>
      </w:r>
    </w:p>
    <w:p>
      <w:pPr>
        <w:pStyle w:val="Style18"/>
        <w:widowControl/>
        <w:suppressAutoHyphens w:val="false"/>
        <w:bidi w:val="0"/>
        <w:spacing w:lineRule="auto" w:line="288" w:before="0" w:after="0"/>
        <w:ind w:left="0" w:right="0" w:firstLine="964"/>
        <w:jc w:val="both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2.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ConsPlusTitle"/>
        <w:widowControl w:val="false"/>
        <w:suppressAutoHyphens w:val="true"/>
        <w:bidi w:val="0"/>
        <w:spacing w:before="0" w:after="0"/>
        <w:ind w:left="0" w:right="0" w:firstLine="964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>3.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 xml:space="preserve"> Настоящее постановление вступает в силу с момента его официального опу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>бликования.</w:t>
      </w:r>
    </w:p>
    <w:p>
      <w:pPr>
        <w:pStyle w:val="Style18"/>
        <w:widowControl/>
        <w:suppressAutoHyphens w:val="false"/>
        <w:bidi w:val="0"/>
        <w:spacing w:lineRule="auto" w:line="288" w:before="0" w:after="0"/>
        <w:ind w:left="0" w:right="0" w:firstLine="907"/>
        <w:jc w:val="both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4.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Style18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8"/>
          <w:szCs w:val="28"/>
        </w:rPr>
        <w:t xml:space="preserve">Глава </w:t>
      </w:r>
      <w:r>
        <w:rPr>
          <w:rFonts w:cs="Times New Roman"/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</w:t>
      </w:r>
    </w:p>
    <w:p>
      <w:pPr>
        <w:pStyle w:val="Style18"/>
        <w:widowControl/>
        <w:spacing w:before="0" w:after="0"/>
        <w:ind w:left="0" w:right="0" w:hanging="0"/>
        <w:jc w:val="both"/>
        <w:rPr/>
      </w:pPr>
      <w:bookmarkStart w:id="0" w:name="__DdeLink__13257_2446968708"/>
      <w:bookmarkEnd w:id="0"/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муниципального образования                                        </w:t>
      </w: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</w:t>
      </w: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А.А. Демидов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right"/>
        <w:rPr/>
      </w:pPr>
      <w:r>
        <w:rPr>
          <w:sz w:val="24"/>
          <w:szCs w:val="24"/>
        </w:rPr>
        <w:t xml:space="preserve">Приложение № 1 </w:t>
      </w:r>
    </w:p>
    <w:p>
      <w:pPr>
        <w:pStyle w:val="NoSpacing"/>
        <w:jc w:val="right"/>
        <w:rPr/>
      </w:pPr>
      <w:r>
        <w:rPr>
          <w:sz w:val="24"/>
          <w:szCs w:val="24"/>
        </w:rPr>
        <w:t xml:space="preserve">к постановлению  </w:t>
      </w:r>
      <w:r>
        <w:rPr>
          <w:rStyle w:val="Style16"/>
          <w:rFonts w:eastAsia="Times New Roman" w:cs="Times New Roman"/>
          <w:b w:val="false"/>
          <w:bCs w:val="false"/>
          <w:color w:val="000000"/>
          <w:sz w:val="24"/>
          <w:szCs w:val="24"/>
        </w:rPr>
        <w:t xml:space="preserve">администрации </w:t>
      </w:r>
    </w:p>
    <w:p>
      <w:pPr>
        <w:pStyle w:val="NoSpacing"/>
        <w:jc w:val="right"/>
        <w:rPr/>
      </w:pPr>
      <w:r>
        <w:rPr>
          <w:rStyle w:val="Style16"/>
          <w:rFonts w:eastAsia="Times New Roman" w:cs="Times New Roman"/>
          <w:b w:val="false"/>
          <w:bCs w:val="false"/>
          <w:color w:val="000000"/>
          <w:sz w:val="24"/>
          <w:szCs w:val="24"/>
        </w:rPr>
        <w:t xml:space="preserve">Николаевского муниципального образования </w:t>
      </w:r>
    </w:p>
    <w:p>
      <w:pPr>
        <w:pStyle w:val="NoSpacing"/>
        <w:jc w:val="right"/>
        <w:rPr/>
      </w:pPr>
      <w:r>
        <w:rPr>
          <w:rStyle w:val="Style16"/>
          <w:rFonts w:eastAsia="Times New Roman" w:cs="Times New Roman"/>
          <w:b w:val="false"/>
          <w:bCs w:val="false"/>
          <w:color w:val="000000"/>
          <w:sz w:val="24"/>
          <w:szCs w:val="24"/>
        </w:rPr>
        <w:t xml:space="preserve">Ивантеевского муниципального района </w:t>
      </w:r>
    </w:p>
    <w:p>
      <w:pPr>
        <w:pStyle w:val="NoSpacing"/>
        <w:widowControl/>
        <w:spacing w:before="0" w:after="0"/>
        <w:ind w:left="0" w:right="0" w:firstLine="555"/>
        <w:jc w:val="right"/>
        <w:rPr/>
      </w:pPr>
      <w:r>
        <w:rPr>
          <w:rStyle w:val="Style16"/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 xml:space="preserve">Саратовской области № 31 </w:t>
      </w:r>
      <w:r>
        <w:rPr>
          <w:rFonts w:eastAsia="Calibri"/>
          <w:caps w:val="false"/>
          <w:smallCaps w:val="false"/>
          <w:color w:val="000000"/>
          <w:spacing w:val="0"/>
          <w:sz w:val="24"/>
          <w:szCs w:val="24"/>
          <w:lang w:eastAsia="en-US"/>
        </w:rPr>
        <w:t xml:space="preserve">от 21.06.2022г. </w:t>
      </w:r>
    </w:p>
    <w:p>
      <w:pPr>
        <w:pStyle w:val="Normal"/>
        <w:jc w:val="right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  <w:t xml:space="preserve"> </w:t>
      </w:r>
    </w:p>
    <w:p>
      <w:pPr>
        <w:pStyle w:val="Normal"/>
        <w:widowControl w:val="false"/>
        <w:spacing w:lineRule="auto" w:line="228"/>
        <w:ind w:firstLine="5670"/>
        <w:jc w:val="right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28"/>
        <w:jc w:val="center"/>
        <w:outlineLvl w:val="0"/>
        <w:rPr/>
      </w:pPr>
      <w:bookmarkStart w:id="1" w:name="Par23"/>
      <w:bookmarkEnd w:id="1"/>
      <w:r>
        <w:rPr>
          <w:b/>
          <w:bCs/>
          <w:sz w:val="28"/>
          <w:szCs w:val="28"/>
        </w:rPr>
        <w:t xml:space="preserve">Муниципальная программа </w:t>
      </w:r>
    </w:p>
    <w:p>
      <w:pPr>
        <w:pStyle w:val="Normal"/>
        <w:widowControl w:val="false"/>
        <w:numPr>
          <w:ilvl w:val="0"/>
          <w:numId w:val="0"/>
        </w:numPr>
        <w:spacing w:lineRule="auto" w:line="228"/>
        <w:jc w:val="center"/>
        <w:outlineLvl w:val="0"/>
        <w:rPr/>
      </w:pPr>
      <w:r>
        <w:rPr>
          <w:b/>
          <w:bCs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</w:p>
    <w:p>
      <w:pPr>
        <w:pStyle w:val="Normal"/>
        <w:widowControl w:val="false"/>
        <w:numPr>
          <w:ilvl w:val="0"/>
          <w:numId w:val="0"/>
        </w:numPr>
        <w:spacing w:lineRule="auto" w:line="228"/>
        <w:jc w:val="center"/>
        <w:outlineLvl w:val="0"/>
        <w:rPr/>
      </w:pPr>
      <w:r>
        <w:rPr>
          <w:b/>
          <w:sz w:val="28"/>
          <w:szCs w:val="28"/>
        </w:rPr>
        <w:t>Николаевского муниципального образования</w:t>
      </w:r>
      <w:r>
        <w:rPr>
          <w:b/>
          <w:bCs/>
        </w:rPr>
        <w:t>»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муниципальной  программы</w:t>
        <w:br/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424"/>
        <w:gridCol w:w="7146"/>
      </w:tblGrid>
      <w:tr>
        <w:trPr/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Муниципальная  программа «Энергосбережение и повышение энергетической эффективности Николаевского муниципального образования»</w:t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Федеральный закон от 06.10.2003 N 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Федеральными законами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Федерации», Устав Николаевского муниципального образования, постановление администрации Николаевского муниципального образования Ивантеевского муниципального района Саратовской области от </w:t>
            </w:r>
            <w:r>
              <w:rPr>
                <w:rStyle w:val="Style16"/>
                <w:rFonts w:eastAsia="Times New Roman" w:cs="Times New Roman"/>
                <w:b w:val="false"/>
                <w:bCs w:val="false"/>
                <w:color w:val="00000A"/>
                <w:sz w:val="28"/>
                <w:szCs w:val="28"/>
              </w:rPr>
              <w:t>29.10.2014г. № 27а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shd w:fill="auto" w:val="clear"/>
              </w:rPr>
              <w:t>«О</w:t>
            </w:r>
            <w:r>
              <w:rPr>
                <w:rStyle w:val="Style16"/>
                <w:rFonts w:eastAsia="Times New Roman" w:cs="Times New Roman"/>
                <w:b w:val="false"/>
                <w:bCs w:val="false"/>
                <w:color w:val="00000A"/>
                <w:sz w:val="28"/>
                <w:szCs w:val="28"/>
              </w:rPr>
              <w:t xml:space="preserve">б утверждении положения </w:t>
            </w:r>
            <w:r>
              <w:rPr>
                <w:rFonts w:eastAsia="Times New Roman" w:cs="Times New Roman"/>
                <w:sz w:val="28"/>
                <w:szCs w:val="28"/>
                <w:shd w:fill="auto" w:val="clear"/>
              </w:rPr>
              <w:t>о порядке разработки муниципальных программ Николаевского муниципального образования Ивантеевского муниципального рай</w:t>
            </w:r>
            <w:r>
              <w:rPr>
                <w:rFonts w:eastAsia="Times New Roman" w:cs="Times New Roman"/>
                <w:sz w:val="28"/>
                <w:szCs w:val="28"/>
                <w:shd w:fill="FFFFFF" w:val="clear"/>
              </w:rPr>
              <w:t>она, их формирования и реализации, проведения оценки эффективности реализации»</w:t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Администрация  Николаевского муниципального образования</w:t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Администрация Николаевского муниципального образования</w:t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 </w:t>
              <w:br/>
              <w:t>мероприятий </w:t>
              <w:br/>
              <w:t>Программы:</w:t>
              <w:br/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Администрация Николаевского муниципального образования</w:t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2022 - 2026 годы</w:t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/>
              <w:ind w:left="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>
            <w:pPr>
              <w:pStyle w:val="Normal"/>
              <w:spacing w:lineRule="auto" w:line="228"/>
              <w:ind w:left="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284" w:hanging="0"/>
              <w:jc w:val="both"/>
              <w:rPr/>
            </w:pPr>
            <w:r>
              <w:rPr>
                <w:sz w:val="28"/>
                <w:szCs w:val="28"/>
              </w:rPr>
              <w:t>Общий объем финансового обеспечения программы из всех источников финансирования составляет 6000,00 (прогнозно)  рублей, в том числе:</w:t>
            </w:r>
          </w:p>
          <w:p>
            <w:pPr>
              <w:pStyle w:val="Normal"/>
              <w:widowControl w:val="false"/>
              <w:ind w:left="284" w:hanging="0"/>
              <w:jc w:val="both"/>
              <w:rPr/>
            </w:pPr>
            <w:r>
              <w:rPr>
                <w:sz w:val="28"/>
                <w:szCs w:val="28"/>
              </w:rPr>
              <w:t>местный бюджет  –6000,00  рублей, в том числе:</w:t>
            </w:r>
          </w:p>
          <w:p>
            <w:pPr>
              <w:pStyle w:val="Normal"/>
              <w:widowControl w:val="false"/>
              <w:ind w:left="284" w:hanging="0"/>
              <w:jc w:val="both"/>
              <w:rPr/>
            </w:pPr>
            <w:r>
              <w:rPr>
                <w:sz w:val="28"/>
                <w:szCs w:val="28"/>
              </w:rPr>
              <w:t>2022 год – 0,00  рублей;</w:t>
            </w:r>
          </w:p>
          <w:p>
            <w:pPr>
              <w:pStyle w:val="Normal"/>
              <w:widowControl w:val="false"/>
              <w:ind w:hanging="0"/>
              <w:jc w:val="both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2023 год – 0,00 рублей;</w:t>
            </w:r>
          </w:p>
          <w:p>
            <w:pPr>
              <w:pStyle w:val="ListParagraph"/>
              <w:widowControl w:val="false"/>
              <w:ind w:left="284" w:hanging="0"/>
              <w:jc w:val="both"/>
              <w:rPr/>
            </w:pPr>
            <w:r>
              <w:rPr/>
              <w:t>2024 год – 0,00  рублей;</w:t>
            </w:r>
          </w:p>
          <w:p>
            <w:pPr>
              <w:pStyle w:val="ListParagraph"/>
              <w:widowControl w:val="false"/>
              <w:ind w:left="284" w:hanging="0"/>
              <w:jc w:val="both"/>
              <w:rPr/>
            </w:pPr>
            <w:r>
              <w:rPr/>
              <w:t>2025 год – 3000,00 (прогнозно) рублей;</w:t>
            </w:r>
          </w:p>
          <w:p>
            <w:pPr>
              <w:pStyle w:val="ListParagraph"/>
              <w:widowControl w:val="false"/>
              <w:ind w:left="284" w:hanging="0"/>
              <w:jc w:val="both"/>
              <w:rPr/>
            </w:pPr>
            <w:r>
              <w:rPr/>
              <w:t>2026 год – 3000,00 (прогнозно) рублей.</w:t>
            </w:r>
          </w:p>
        </w:tc>
      </w:tr>
      <w:tr>
        <w:trPr/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-15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энергозатрат и повышение эффективности за счет замены неэффективных ламп внутреннего освещения на энергоэкономичные</w:t>
            </w:r>
          </w:p>
        </w:tc>
      </w:tr>
    </w:tbl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nformat"/>
        <w:widowControl/>
        <w:ind w:left="34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>
      <w:p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Николаевского муниципального образования.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hd w:val="clear" w:color="auto" w:fill="FFFFFF"/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Цели и задачи муниципальной программы</w:t>
      </w:r>
    </w:p>
    <w:p>
      <w:pPr>
        <w:pStyle w:val="ListParagraph"/>
        <w:shd w:val="clear" w:color="auto" w:fill="FFFFFF"/>
        <w:ind w:left="108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          </w:t>
      </w:r>
      <w:r>
        <w:rPr>
          <w:rFonts w:eastAsia="Calibri" w:eastAsiaTheme="minorHAnsi"/>
          <w:bCs/>
          <w:sz w:val="28"/>
          <w:szCs w:val="28"/>
          <w:lang w:eastAsia="en-US"/>
        </w:rPr>
        <w:t>2.1. Цель Программы</w:t>
      </w:r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 xml:space="preserve">– повышение энергетической эффективности при потреблении энергетических ресурсов в Николаевского муниципальном образовании, создание условий для перевода экономики и бюджетной сферы муниципального образования на энергосберегающий путь развития, снижение расходов местного бюджета </w:t>
      </w:r>
      <w:r>
        <w:rPr>
          <w:sz w:val="28"/>
          <w:szCs w:val="28"/>
        </w:rPr>
        <w:t>к 2026 году и удельных показателей энергоемкости и энергопотребления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   </w:t>
      </w:r>
      <w:r>
        <w:rPr>
          <w:rFonts w:eastAsia="Calibri" w:eastAsiaTheme="minorHAnsi"/>
          <w:sz w:val="28"/>
          <w:szCs w:val="28"/>
          <w:lang w:eastAsia="en-US"/>
        </w:rPr>
        <w:t>2.2.</w:t>
      </w:r>
      <w:r>
        <w:rPr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2.2.1 Проведение комплекса организационно-правовых мероприятий по управлению энергосбережением.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  <w:t>Для этого в предстоящий период необходимо: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2.2.2. Обеспечение учета всего объема потребляемых энергетических ресурсов.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реализуется  в 2022-2026 годах.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3. Характеристика основных мероприятий программы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мероприятиями программы являются:</w:t>
      </w:r>
    </w:p>
    <w:p>
      <w:pPr>
        <w:pStyle w:val="ListParagraph"/>
        <w:spacing w:lineRule="auto" w:line="247"/>
        <w:ind w:left="0" w:firstLine="709"/>
        <w:jc w:val="both"/>
        <w:rPr/>
      </w:pPr>
      <w:r>
        <w:rPr/>
        <w:t>1. Пропаганда и методическая работа по вопросам энергосбережения;</w:t>
      </w:r>
    </w:p>
    <w:p>
      <w:pPr>
        <w:pStyle w:val="ListParagraph"/>
        <w:spacing w:lineRule="auto" w:line="247"/>
        <w:ind w:left="0" w:firstLine="709"/>
        <w:jc w:val="both"/>
        <w:rPr/>
      </w:pPr>
      <w:r>
        <w:rPr/>
        <w:t>2.  Замена ламп накаливания в организации на энергосберегающие (люминесцентные, светодиодные);</w:t>
      </w:r>
    </w:p>
    <w:p>
      <w:pPr>
        <w:pStyle w:val="ListParagraph"/>
        <w:spacing w:lineRule="auto" w:line="247"/>
        <w:ind w:left="0" w:firstLine="709"/>
        <w:jc w:val="both"/>
        <w:rPr/>
      </w:pPr>
      <w:r>
        <w:rPr/>
        <w:t>3. Назначение ответственных за энергосбережение в учреждениях и организациях;</w:t>
      </w:r>
    </w:p>
    <w:p>
      <w:pPr>
        <w:pStyle w:val="ListParagraph"/>
        <w:spacing w:lineRule="auto" w:line="247"/>
        <w:ind w:left="0" w:firstLine="709"/>
        <w:jc w:val="both"/>
        <w:rPr/>
      </w:pPr>
      <w:r>
        <w:rPr/>
        <w:t>4. Постоянный контроль, технический и финансовый учет эффекта от внедрения энергосберегающих мероприятий.</w:t>
      </w:r>
    </w:p>
    <w:p>
      <w:pPr>
        <w:pStyle w:val="ListParagraph"/>
        <w:spacing w:lineRule="auto" w:line="247"/>
        <w:ind w:left="0" w:firstLine="709"/>
        <w:jc w:val="both"/>
        <w:rPr/>
      </w:pPr>
      <w:r>
        <w:rPr/>
        <w:t>Перечень основных мероприятий программы приведен в приложении № 2 к муниципальной программе.</w:t>
      </w:r>
    </w:p>
    <w:p>
      <w:pPr>
        <w:pStyle w:val="ListParagraph"/>
        <w:ind w:left="709" w:hanging="0"/>
        <w:jc w:val="both"/>
        <w:rPr/>
      </w:pPr>
      <w:r>
        <w:rPr/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Обоснование объема финансового обеспечения, необходимого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реализации программы</w:t>
      </w:r>
    </w:p>
    <w:p>
      <w:pPr>
        <w:pStyle w:val="ListParagraph"/>
        <w:widowControl w:val="false"/>
        <w:ind w:left="0" w:firstLine="709"/>
        <w:jc w:val="both"/>
        <w:rPr/>
      </w:pPr>
      <w:r>
        <w:rPr/>
        <w:t>Общий объем финансового обеспечения программы из всех источников финансирования составляет 6000,00 рублей, в том числе:</w:t>
      </w:r>
    </w:p>
    <w:p>
      <w:pPr>
        <w:pStyle w:val="ListParagraph"/>
        <w:widowControl w:val="false"/>
        <w:ind w:left="284" w:hanging="0"/>
        <w:jc w:val="both"/>
        <w:rPr/>
      </w:pPr>
      <w:r>
        <w:rPr/>
        <w:t>местный бюджет  – 6000,00 рублей, в том числе:</w:t>
      </w:r>
    </w:p>
    <w:p>
      <w:pPr>
        <w:pStyle w:val="ListParagraph"/>
        <w:widowControl w:val="false"/>
        <w:ind w:left="284" w:hanging="0"/>
        <w:jc w:val="both"/>
        <w:rPr/>
      </w:pPr>
      <w:r>
        <w:rPr/>
        <w:t>2022 год – 0,00 рублей;</w:t>
      </w:r>
    </w:p>
    <w:p>
      <w:pPr>
        <w:pStyle w:val="ListParagraph"/>
        <w:widowControl w:val="false"/>
        <w:ind w:left="284" w:hanging="0"/>
        <w:jc w:val="both"/>
        <w:rPr/>
      </w:pPr>
      <w:r>
        <w:rPr/>
        <w:t>2023 год – 0,00 рублей;</w:t>
      </w:r>
    </w:p>
    <w:p>
      <w:pPr>
        <w:pStyle w:val="ListParagraph"/>
        <w:widowControl w:val="false"/>
        <w:ind w:left="284" w:hanging="0"/>
        <w:jc w:val="both"/>
        <w:rPr/>
      </w:pPr>
      <w:r>
        <w:rPr/>
        <w:t>2024 год – 0,00 рублей;</w:t>
      </w:r>
    </w:p>
    <w:p>
      <w:pPr>
        <w:pStyle w:val="Normal"/>
        <w:widowControl w:val="false"/>
        <w:ind w:firstLine="284"/>
        <w:jc w:val="both"/>
        <w:rPr/>
      </w:pPr>
      <w:r>
        <w:rPr>
          <w:sz w:val="28"/>
          <w:szCs w:val="28"/>
        </w:rPr>
        <w:t>2025 год – 3000,00 (прогнозно) рублей;</w:t>
      </w:r>
    </w:p>
    <w:p>
      <w:pPr>
        <w:pStyle w:val="Normal"/>
        <w:widowControl w:val="false"/>
        <w:ind w:firstLine="284"/>
        <w:jc w:val="both"/>
        <w:rPr/>
      </w:pPr>
      <w:r>
        <w:rPr>
          <w:sz w:val="28"/>
          <w:szCs w:val="28"/>
        </w:rPr>
        <w:t>2026 год – 3000,00 (прогонозно) рублей.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pacing w:lineRule="auto" w:line="228"/>
        <w:ind w:firstLine="709"/>
        <w:jc w:val="both"/>
        <w:rPr/>
      </w:pPr>
      <w:r>
        <w:rPr>
          <w:sz w:val="28"/>
          <w:szCs w:val="28"/>
        </w:rPr>
        <w:t>Сведения об объемах финансового обеспечения реализации программы приведены в приложении № 4 к муниципальной программе.</w:t>
      </w:r>
    </w:p>
    <w:p>
      <w:pPr>
        <w:pStyle w:val="Normal"/>
        <w:jc w:val="right"/>
        <w:rPr>
          <w:rFonts w:eastAsia="Calibri" w:eastAsiaTheme="minorHAnsi"/>
          <w:lang w:eastAsia="en-US"/>
        </w:rPr>
      </w:pPr>
      <w:r>
        <w:rPr/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rFonts w:eastAsia="Calibri" w:eastAsiaTheme="minorHAnsi"/>
          <w:sz w:val="24"/>
          <w:szCs w:val="24"/>
          <w:lang w:eastAsia="en-US"/>
        </w:rPr>
        <w:t>Приложение №2 к постановлению Администрации</w:t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Николаевского муниципального образования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от 21.06.2022 г. № 31 «Об утверждении муниципальной </w:t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программы </w:t>
      </w:r>
      <w:r>
        <w:rPr>
          <w:sz w:val="24"/>
          <w:szCs w:val="24"/>
        </w:rPr>
        <w:t xml:space="preserve"> «Энергосбережение и повышение энергетической</w:t>
      </w:r>
    </w:p>
    <w:p>
      <w:pPr>
        <w:pStyle w:val="Normal"/>
        <w:jc w:val="right"/>
        <w:rPr/>
      </w:pPr>
      <w:r>
        <w:rPr>
          <w:sz w:val="24"/>
          <w:szCs w:val="24"/>
        </w:rPr>
        <w:t>эффективности Николаевского  муниципа</w:t>
      </w:r>
      <w:r>
        <w:rPr/>
        <w:t>льного</w:t>
      </w:r>
    </w:p>
    <w:p>
      <w:pPr>
        <w:pStyle w:val="Normal"/>
        <w:jc w:val="right"/>
        <w:rPr/>
      </w:pPr>
      <w:r>
        <w:rPr/>
        <w:t xml:space="preserve"> </w:t>
      </w:r>
      <w:r>
        <w:rPr/>
        <w:t>образования»</w:t>
      </w:r>
    </w:p>
    <w:p>
      <w:pPr>
        <w:pStyle w:val="Normal"/>
        <w:ind w:left="708" w:hanging="0"/>
        <w:rPr/>
      </w:pPr>
      <w:r>
        <w:rPr/>
        <w:t xml:space="preserve">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«Энергосбережение и повышение энергетической эффективности Николаевского муниципального образования»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tbl>
      <w:tblPr>
        <w:tblW w:w="15168" w:type="dxa"/>
        <w:jc w:val="left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2" w:type="dxa"/>
          <w:bottom w:w="0" w:type="dxa"/>
          <w:right w:w="57" w:type="dxa"/>
        </w:tblCellMar>
        <w:tblLook w:val="0000"/>
      </w:tblPr>
      <w:tblGrid>
        <w:gridCol w:w="705"/>
        <w:gridCol w:w="2498"/>
        <w:gridCol w:w="1612"/>
        <w:gridCol w:w="1138"/>
        <w:gridCol w:w="1135"/>
        <w:gridCol w:w="2128"/>
        <w:gridCol w:w="2128"/>
        <w:gridCol w:w="3822"/>
      </w:tblGrid>
      <w:tr>
        <w:trPr>
          <w:trHeight w:val="20" w:hRule="atLeast"/>
        </w:trPr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Ответственный</w:t>
            </w:r>
            <w:r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2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  <w:br/>
            </w:r>
            <w:r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Последствия </w:t>
              <w:br/>
              <w:t xml:space="preserve">не реализации </w:t>
            </w:r>
            <w:r>
              <w:rPr>
                <w:b/>
                <w:spacing w:val="-10"/>
                <w:sz w:val="20"/>
                <w:szCs w:val="20"/>
              </w:rPr>
              <w:t xml:space="preserve">программы </w:t>
              <w:br/>
              <w:t>и основного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pacing w:val="-1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Связь </w:t>
              <w:br/>
            </w:r>
            <w:r>
              <w:rPr>
                <w:b/>
                <w:spacing w:val="-8"/>
                <w:sz w:val="20"/>
                <w:szCs w:val="20"/>
              </w:rPr>
              <w:t xml:space="preserve">с показателями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>
              <w:rPr>
                <w:b/>
                <w:spacing w:val="-6"/>
                <w:sz w:val="20"/>
                <w:szCs w:val="20"/>
              </w:rPr>
              <w:t xml:space="preserve">программы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начала р</w:t>
            </w:r>
            <w:r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окончание реализации</w:t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71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Пропаганда и методическая работа по вопросам энергосбережения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Администрация Николаевского муниципаль</w:t>
            </w:r>
            <w:r>
              <w:rPr/>
              <w:t>ного образования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Укоренение у населения привычки к минимизации использования энергии, когда она им не нужна.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Рост потребления энергетических ресурсов, увеличение расходов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Cell"/>
              <w:jc w:val="center"/>
              <w:rPr/>
            </w:pPr>
            <w:r>
              <w:rPr/>
              <w:t>Необходимо осознание положения, что энергосбережение – экономически выгодно</w:t>
            </w:r>
          </w:p>
        </w:tc>
      </w:tr>
      <w:tr>
        <w:trPr>
          <w:trHeight w:val="1695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Замена ламп накаливания в организации на энергосберегающие (люминесцентные, светодиодные)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Администрация Николаевского муниципаль</w:t>
            </w:r>
            <w:r>
              <w:rPr/>
              <w:t>ного образования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both"/>
              <w:rPr/>
            </w:pPr>
            <w:r>
              <w:rPr/>
              <w:t>Экономия электроэнергии, используемой на освещение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Рост потребления энергетических ресурсов, увеличение расходов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Cell"/>
              <w:jc w:val="center"/>
              <w:rPr/>
            </w:pPr>
            <w:r>
              <w:rPr/>
              <w:t>Экономия энергетических ресурсов, сокращение расходов бюджета муниципального образования</w:t>
            </w:r>
          </w:p>
        </w:tc>
      </w:tr>
      <w:tr>
        <w:trPr>
          <w:trHeight w:val="1695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Назначение ответственных за энергосбережение в учреждениях и организациях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Администрация Николаевского муниципаль</w:t>
            </w:r>
            <w:r>
              <w:rPr/>
              <w:t>ного образования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both"/>
              <w:rPr/>
            </w:pPr>
            <w:r>
              <w:rPr/>
              <w:t>Экономия электроэнергии, используемой на освещение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Рост потребления энергетических ресурсов, увеличение расходов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Cell"/>
              <w:jc w:val="center"/>
              <w:rPr/>
            </w:pPr>
            <w:r>
              <w:rPr/>
              <w:t>Экономия энергетических ресурсов, сокращение расходов бюджета муниципального образования</w:t>
            </w:r>
          </w:p>
        </w:tc>
      </w:tr>
      <w:tr>
        <w:trPr>
          <w:trHeight w:val="1691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Постоянный контроль, технический и финансовый учет эффекта от внедрения энергосберегающих мероприятий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Администрация Николаевского муниципаль</w:t>
            </w:r>
            <w:r>
              <w:rPr/>
              <w:t>ного образования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both"/>
              <w:rPr/>
            </w:pPr>
            <w:r>
              <w:rPr/>
              <w:t>Экономия электроэнергии, используемой на освещение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  <w:t>Рост потребления энергетических ресурсов, увеличение расходов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Cell"/>
              <w:jc w:val="center"/>
              <w:rPr/>
            </w:pPr>
            <w:r>
              <w:rPr/>
              <w:t>Экономия энергетических ресурсов, сокращение расходов бюджета муниципального образования</w:t>
            </w:r>
          </w:p>
        </w:tc>
      </w:tr>
    </w:tbl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567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right"/>
        <w:rPr/>
      </w:pPr>
      <w:r>
        <w:rPr>
          <w:rFonts w:eastAsia="Calibri" w:eastAsiaTheme="minorHAnsi"/>
          <w:sz w:val="24"/>
          <w:szCs w:val="24"/>
          <w:lang w:eastAsia="en-US"/>
        </w:rPr>
        <w:t>Приложение №3 к постановлению Администрации</w:t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Николаевского муниципального образования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от 21.06.2022 г. № 31 «Об утверждении муниципальной </w:t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программы </w:t>
      </w:r>
      <w:r>
        <w:rPr>
          <w:sz w:val="24"/>
          <w:szCs w:val="24"/>
        </w:rPr>
        <w:t xml:space="preserve"> «Энергосбережение и повышение энергетической</w:t>
      </w:r>
    </w:p>
    <w:p>
      <w:pPr>
        <w:pStyle w:val="Normal"/>
        <w:jc w:val="right"/>
        <w:rPr/>
      </w:pPr>
      <w:r>
        <w:rPr>
          <w:sz w:val="24"/>
          <w:szCs w:val="24"/>
        </w:rPr>
        <w:t>эффективности Николаевского  муниципа</w:t>
      </w:r>
      <w:r>
        <w:rPr/>
        <w:t>льного</w:t>
      </w:r>
    </w:p>
    <w:p>
      <w:pPr>
        <w:pStyle w:val="Normal"/>
        <w:jc w:val="right"/>
        <w:rPr/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образования»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Style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Сведения</w:t>
      </w:r>
    </w:p>
    <w:p>
      <w:pPr>
        <w:pStyle w:val="Style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о целевых показателях муниципальной программы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«Энергосбережение и повышение энергетической эффективности Николаевского м</w:t>
      </w:r>
      <w:r>
        <w:rPr>
          <w:b/>
          <w:sz w:val="28"/>
          <w:szCs w:val="28"/>
        </w:rPr>
        <w:t>униципального образования»</w:t>
      </w:r>
    </w:p>
    <w:p>
      <w:pPr>
        <w:pStyle w:val="Normal"/>
        <w:ind w:firstLine="720"/>
        <w:jc w:val="both"/>
        <w:rPr/>
      </w:pPr>
      <w:r>
        <w:rPr>
          <w:b/>
          <w:sz w:val="26"/>
          <w:szCs w:val="26"/>
        </w:rPr>
        <w:t xml:space="preserve"> </w:t>
      </w:r>
    </w:p>
    <w:tbl>
      <w:tblPr>
        <w:tblW w:w="1342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08"/>
        <w:gridCol w:w="5243"/>
        <w:gridCol w:w="1844"/>
        <w:gridCol w:w="1138"/>
        <w:gridCol w:w="1137"/>
        <w:gridCol w:w="1131"/>
        <w:gridCol w:w="1134"/>
        <w:gridCol w:w="1083"/>
      </w:tblGrid>
      <w:tr>
        <w:trPr/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6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>
        <w:trPr/>
        <w:tc>
          <w:tcPr>
            <w:tcW w:w="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2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i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Пропаганда и методическая работа по вопросам энергосбережения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 затрат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Замена ламп накаливания в организации на энергосберегающие (люминесцентные, светодиодные)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тыс.руб.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(прогнозно)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 (прогнозно)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Назначение ответственных за энергосбережение в учреждениях и организациях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 затрат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Постоянный контроль, техни-ческий и финансовый учет эффекта от внедрения энерго-сберегающих мероприятий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 затрат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pacing w:lineRule="auto" w:line="2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</w:t>
      </w:r>
      <w:r>
        <w:rPr>
          <w:rFonts w:eastAsia="Calibri" w:eastAsiaTheme="minorHAnsi"/>
          <w:sz w:val="24"/>
          <w:szCs w:val="24"/>
          <w:lang w:eastAsia="en-US"/>
        </w:rPr>
        <w:t>Приложение №4 к постановлению Администрации</w:t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Николаевского муниципального образования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от 21.06.2022 г. № 31 «Об утверждении муниципальной </w:t>
      </w:r>
    </w:p>
    <w:p>
      <w:pPr>
        <w:pStyle w:val="Normal"/>
        <w:jc w:val="right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программы </w:t>
      </w:r>
      <w:r>
        <w:rPr>
          <w:sz w:val="24"/>
          <w:szCs w:val="24"/>
        </w:rPr>
        <w:t xml:space="preserve"> «Энергосбережение и повышение энергетической</w:t>
      </w:r>
    </w:p>
    <w:p>
      <w:pPr>
        <w:pStyle w:val="Normal"/>
        <w:jc w:val="right"/>
        <w:rPr/>
      </w:pPr>
      <w:r>
        <w:rPr>
          <w:sz w:val="24"/>
          <w:szCs w:val="24"/>
        </w:rPr>
        <w:t>эффективности Николаевского  муниципа</w:t>
      </w:r>
      <w:r>
        <w:rPr/>
        <w:t>льного</w:t>
      </w:r>
    </w:p>
    <w:p>
      <w:pPr>
        <w:pStyle w:val="Normal"/>
        <w:jc w:val="right"/>
        <w:rPr/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образования»</w:t>
      </w:r>
    </w:p>
    <w:p>
      <w:pPr>
        <w:pStyle w:val="Normal"/>
        <w:rPr/>
      </w:pPr>
      <w:r>
        <w:rPr/>
        <w:t xml:space="preserve">                    </w:t>
      </w:r>
    </w:p>
    <w:p>
      <w:pPr>
        <w:pStyle w:val="Normal"/>
        <w:keepNext w:val="true"/>
        <w:keepLines/>
        <w:widowControl w:val="false"/>
        <w:spacing w:lineRule="auto" w:line="206"/>
        <w:ind w:left="8505" w:firstLine="29"/>
        <w:jc w:val="right"/>
        <w:rPr/>
      </w:pPr>
      <w:r>
        <w:rPr/>
      </w:r>
    </w:p>
    <w:p>
      <w:pPr>
        <w:pStyle w:val="Normal"/>
        <w:tabs>
          <w:tab w:val="left" w:pos="3156" w:leader="none"/>
          <w:tab w:val="center" w:pos="7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Программы «Энергосбережение и повышение энергетической эффективности Николаевского муниципального образования»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877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834"/>
        <w:gridCol w:w="1963"/>
        <w:gridCol w:w="1700"/>
        <w:gridCol w:w="1277"/>
        <w:gridCol w:w="992"/>
        <w:gridCol w:w="1134"/>
        <w:gridCol w:w="993"/>
        <w:gridCol w:w="994"/>
        <w:gridCol w:w="988"/>
      </w:tblGrid>
      <w:tr>
        <w:trPr/>
        <w:tc>
          <w:tcPr>
            <w:tcW w:w="5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наименование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Ответственный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>
              <w:rPr>
                <w:b/>
                <w:sz w:val="16"/>
                <w:szCs w:val="16"/>
              </w:rPr>
              <w:t>(всего) (руб.)</w:t>
            </w:r>
          </w:p>
        </w:tc>
        <w:tc>
          <w:tcPr>
            <w:tcW w:w="51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в том числе по годам реализации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8"/>
              </w:rPr>
              <w:t>(</w:t>
            </w:r>
            <w:r>
              <w:rPr>
                <w:b/>
                <w:sz w:val="20"/>
                <w:szCs w:val="20"/>
              </w:rPr>
              <w:t>руб.)</w:t>
            </w:r>
          </w:p>
        </w:tc>
      </w:tr>
      <w:tr>
        <w:trPr>
          <w:trHeight w:val="233" w:hRule="atLeast"/>
        </w:trPr>
        <w:tc>
          <w:tcPr>
            <w:tcW w:w="58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  <w:p>
            <w:pPr>
              <w:pStyle w:val="Normal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  <w:p>
            <w:pPr>
              <w:pStyle w:val="Normal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</w:t>
            </w:r>
          </w:p>
        </w:tc>
      </w:tr>
      <w:tr>
        <w:trPr>
          <w:trHeight w:val="741" w:hRule="atLeast"/>
        </w:trPr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Основное мероприятие 1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/>
              <w:t>Пропаганда и методическая работа по вопросам энергосбережения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>
          <w:trHeight w:val="741" w:hRule="atLeast"/>
        </w:trPr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Основное мероприятие 2</w:t>
            </w:r>
          </w:p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/>
              <w:t>Замена ламп накаливания в организации на энергосберегающие (люминесцентные, светодиодные)</w:t>
            </w:r>
          </w:p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6000,00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3000,00 (прогнозно)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3000,00 (прогнозно)</w:t>
            </w:r>
          </w:p>
        </w:tc>
      </w:tr>
      <w:tr>
        <w:trPr>
          <w:trHeight w:val="741" w:hRule="atLeast"/>
        </w:trPr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  <w:u w:val="single"/>
              </w:rPr>
              <w:t>Основное мероприятие 3</w:t>
            </w:r>
          </w:p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/>
              <w:t>Назначение ответственных за энергосбережение в учреждениях и организациях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>
          <w:trHeight w:val="741" w:hRule="atLeast"/>
        </w:trPr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Основное мероприятие 4</w:t>
            </w:r>
          </w:p>
          <w:p>
            <w:pPr>
              <w:pStyle w:val="Normal"/>
              <w:rPr>
                <w:b/>
                <w:b/>
                <w:sz w:val="20"/>
                <w:szCs w:val="20"/>
                <w:u w:val="single"/>
              </w:rPr>
            </w:pPr>
            <w:r>
              <w:rPr/>
              <w:t>Постоянный контроль, технический и финансовый учет эффекта от внедрения энергосберегающих мероприятий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Николаевского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6000,00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3000,00 (прогнозно)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3000,00 (прогнозно)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2a35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372a35"/>
    <w:pPr>
      <w:keepNext w:val="true"/>
      <w:jc w:val="center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72a3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FontStyle11" w:customStyle="1">
    <w:name w:val="Font Style11"/>
    <w:basedOn w:val="DefaultParagraphFont"/>
    <w:uiPriority w:val="99"/>
    <w:qFormat/>
    <w:rsid w:val="00504e3b"/>
    <w:rPr>
      <w:rFonts w:ascii="Times New Roman" w:hAnsi="Times New Roman" w:cs="Times New Roman"/>
      <w:sz w:val="22"/>
      <w:szCs w:val="22"/>
    </w:rPr>
  </w:style>
  <w:style w:type="character" w:styleId="Style13" w:customStyle="1">
    <w:name w:val="Верхний колонтитул Знак"/>
    <w:basedOn w:val="DefaultParagraphFont"/>
    <w:link w:val="a5"/>
    <w:uiPriority w:val="99"/>
    <w:semiHidden/>
    <w:qFormat/>
    <w:rsid w:val="00c2448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c2448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Цветовое выделение"/>
    <w:uiPriority w:val="99"/>
    <w:qFormat/>
    <w:rsid w:val="00c2448e"/>
    <w:rPr>
      <w:b/>
      <w:color w:val="26282F"/>
      <w:sz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6">
    <w:name w:val="Öâåòîâîå âûäåëåíèå"/>
    <w:qFormat/>
    <w:rPr>
      <w:b/>
      <w:bCs/>
      <w:color w:val="00008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d40e8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b1154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ListParagraph">
    <w:name w:val="List Paragraph"/>
    <w:basedOn w:val="Normal"/>
    <w:qFormat/>
    <w:rsid w:val="00b11547"/>
    <w:pPr>
      <w:spacing w:before="0" w:after="0"/>
      <w:ind w:left="720" w:hanging="0"/>
      <w:contextualSpacing/>
    </w:pPr>
    <w:rPr>
      <w:rFonts w:eastAsia="Calibri"/>
      <w:sz w:val="28"/>
      <w:szCs w:val="28"/>
      <w:lang w:eastAsia="en-US"/>
    </w:rPr>
  </w:style>
  <w:style w:type="paragraph" w:styleId="Style22">
    <w:name w:val="Header"/>
    <w:basedOn w:val="Normal"/>
    <w:link w:val="a6"/>
    <w:uiPriority w:val="99"/>
    <w:semiHidden/>
    <w:unhideWhenUsed/>
    <w:rsid w:val="00c2448e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semiHidden/>
    <w:unhideWhenUsed/>
    <w:rsid w:val="00c2448e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Нормальный (таблица)"/>
    <w:basedOn w:val="Normal"/>
    <w:qFormat/>
    <w:rsid w:val="00c2448e"/>
    <w:pPr>
      <w:widowControl w:val="false"/>
      <w:jc w:val="both"/>
    </w:pPr>
    <w:rPr>
      <w:rFonts w:ascii="Arial" w:hAnsi="Arial"/>
    </w:rPr>
  </w:style>
  <w:style w:type="paragraph" w:styleId="Style25" w:customStyle="1">
    <w:name w:val="Таблицы (моноширинный)"/>
    <w:basedOn w:val="Normal"/>
    <w:uiPriority w:val="99"/>
    <w:qFormat/>
    <w:rsid w:val="00c2448e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ConsPlusCell" w:customStyle="1">
    <w:name w:val="ConsPlusCell"/>
    <w:uiPriority w:val="99"/>
    <w:qFormat/>
    <w:rsid w:val="00f4165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637b3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637b31"/>
    <w:pPr>
      <w:spacing w:beforeAutospacing="1" w:afterAutospacing="1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zh-CN" w:bidi="ar-SA"/>
    </w:rPr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3BE1-7A8D-4537-876B-0A380F5E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LibreOffice/5.4.3.2$Windows_X86_64 LibreOffice_project/92a7159f7e4af62137622921e809f8546db437e5</Application>
  <Pages>8</Pages>
  <Words>1276</Words>
  <Characters>10415</Characters>
  <CharactersWithSpaces>11997</CharactersWithSpaces>
  <Paragraphs>240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2018-03-27T10:39:00Z</dcterms:created>
  <dc:creator>r580</dc:creator>
  <dc:description/>
  <dc:language>ru-RU</dc:language>
  <cp:lastModifiedBy/>
  <cp:lastPrinted>2022-02-01T05:53:00Z</cp:lastPrinted>
  <dcterms:modified xsi:type="dcterms:W3CDTF">2022-06-29T07:27:08Z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