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80" w:rsidRPr="00430689" w:rsidRDefault="00C03B80" w:rsidP="00506C38">
      <w:pPr>
        <w:spacing w:before="1332" w:line="300" w:lineRule="exact"/>
        <w:jc w:val="center"/>
        <w:rPr>
          <w:b/>
          <w:spacing w:val="20"/>
        </w:rPr>
      </w:pPr>
      <w:r w:rsidRPr="00430689">
        <w:rPr>
          <w:b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689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          </w:t>
      </w:r>
    </w:p>
    <w:p w:rsidR="00C03B80" w:rsidRPr="005C3B41" w:rsidRDefault="00C03B80" w:rsidP="00C03B80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color w:val="000000"/>
          <w:spacing w:val="20"/>
          <w:sz w:val="26"/>
          <w:szCs w:val="26"/>
        </w:rPr>
        <w:t xml:space="preserve"> </w:t>
      </w:r>
      <w:r w:rsidRPr="005C3B41">
        <w:rPr>
          <w:b/>
          <w:sz w:val="26"/>
          <w:szCs w:val="26"/>
        </w:rPr>
        <w:t>АДМИНИСТРАЦИЯ</w:t>
      </w:r>
    </w:p>
    <w:p w:rsidR="00C03B80" w:rsidRDefault="00C03B80" w:rsidP="00C03B80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C03B80" w:rsidRPr="001C20CE" w:rsidRDefault="00C03B80" w:rsidP="00C03B80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C03B80" w:rsidRDefault="00C03B80" w:rsidP="00C03B80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C03B80" w:rsidRPr="00F02B60" w:rsidRDefault="00C03B80" w:rsidP="00C03B80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</w:p>
    <w:p w:rsidR="00C03B80" w:rsidRPr="00B05A4B" w:rsidRDefault="00C03B80" w:rsidP="00506C38">
      <w:pPr>
        <w:ind w:left="720" w:hanging="720"/>
        <w:rPr>
          <w:sz w:val="28"/>
          <w:szCs w:val="28"/>
        </w:rPr>
      </w:pPr>
      <w:r w:rsidRPr="00506C38">
        <w:rPr>
          <w:sz w:val="28"/>
          <w:szCs w:val="28"/>
          <w:u w:val="single"/>
        </w:rPr>
        <w:t xml:space="preserve">от  </w:t>
      </w:r>
      <w:r w:rsidR="00506C38" w:rsidRPr="00506C38">
        <w:rPr>
          <w:sz w:val="28"/>
          <w:szCs w:val="28"/>
          <w:u w:val="single"/>
        </w:rPr>
        <w:t>17.12.2019</w:t>
      </w:r>
      <w:r w:rsidRPr="00506C38">
        <w:rPr>
          <w:sz w:val="28"/>
          <w:szCs w:val="28"/>
          <w:u w:val="single"/>
        </w:rPr>
        <w:t xml:space="preserve">  №  </w:t>
      </w:r>
      <w:r w:rsidR="00506C38" w:rsidRPr="00506C38">
        <w:rPr>
          <w:sz w:val="28"/>
          <w:szCs w:val="28"/>
          <w:u w:val="single"/>
        </w:rPr>
        <w:t>727</w:t>
      </w:r>
      <w:r w:rsidRPr="00B05A4B">
        <w:rPr>
          <w:sz w:val="28"/>
          <w:szCs w:val="28"/>
        </w:rPr>
        <w:t xml:space="preserve">                              </w:t>
      </w:r>
      <w:proofErr w:type="gramStart"/>
      <w:r w:rsidRPr="00506C38">
        <w:t>с</w:t>
      </w:r>
      <w:proofErr w:type="gramEnd"/>
      <w:r w:rsidRPr="00506C38">
        <w:t>. Ивантеевка</w:t>
      </w:r>
    </w:p>
    <w:p w:rsidR="00C03B80" w:rsidRDefault="00C03B80" w:rsidP="00C03B80">
      <w:pPr>
        <w:rPr>
          <w:sz w:val="26"/>
          <w:szCs w:val="26"/>
        </w:rPr>
      </w:pPr>
    </w:p>
    <w:p w:rsidR="00C03B80" w:rsidRPr="00B05A4B" w:rsidRDefault="00C03B80" w:rsidP="00C03B80">
      <w:pPr>
        <w:rPr>
          <w:sz w:val="28"/>
          <w:szCs w:val="28"/>
        </w:rPr>
      </w:pPr>
      <w:r w:rsidRPr="00B05A4B">
        <w:rPr>
          <w:sz w:val="28"/>
          <w:szCs w:val="28"/>
        </w:rPr>
        <w:t>Об утверждении Положения</w:t>
      </w:r>
    </w:p>
    <w:p w:rsidR="00C03B80" w:rsidRDefault="00C03B80" w:rsidP="00C03B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05A4B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>осуществления оценки</w:t>
      </w:r>
    </w:p>
    <w:p w:rsidR="00C03B80" w:rsidRPr="00B05A4B" w:rsidRDefault="00C03B80" w:rsidP="00C03B80">
      <w:pPr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  <w:r w:rsidRPr="00B05A4B">
        <w:rPr>
          <w:sz w:val="28"/>
          <w:szCs w:val="28"/>
        </w:rPr>
        <w:t xml:space="preserve"> Ивантеевского</w:t>
      </w:r>
    </w:p>
    <w:p w:rsidR="00C03B80" w:rsidRPr="00B05A4B" w:rsidRDefault="00C03B80" w:rsidP="00C03B80">
      <w:pPr>
        <w:rPr>
          <w:sz w:val="28"/>
          <w:szCs w:val="28"/>
        </w:rPr>
      </w:pPr>
      <w:r w:rsidRPr="00B05A4B">
        <w:rPr>
          <w:sz w:val="28"/>
          <w:szCs w:val="28"/>
        </w:rPr>
        <w:t xml:space="preserve">муниципального образования </w:t>
      </w:r>
    </w:p>
    <w:p w:rsidR="00C03B80" w:rsidRPr="00B05A4B" w:rsidRDefault="00C03B80" w:rsidP="00C03B80">
      <w:pPr>
        <w:rPr>
          <w:sz w:val="28"/>
          <w:szCs w:val="28"/>
        </w:rPr>
      </w:pPr>
      <w:r w:rsidRPr="00B05A4B">
        <w:rPr>
          <w:sz w:val="28"/>
          <w:szCs w:val="28"/>
        </w:rPr>
        <w:t>Ивантеевского муниципального района</w:t>
      </w:r>
    </w:p>
    <w:p w:rsidR="00C03B80" w:rsidRPr="00B05A4B" w:rsidRDefault="00C03B80" w:rsidP="00C03B80">
      <w:pPr>
        <w:rPr>
          <w:sz w:val="28"/>
          <w:szCs w:val="28"/>
        </w:rPr>
      </w:pPr>
      <w:r w:rsidRPr="00B05A4B">
        <w:rPr>
          <w:sz w:val="28"/>
          <w:szCs w:val="28"/>
        </w:rPr>
        <w:t xml:space="preserve">Саратовской области </w:t>
      </w:r>
    </w:p>
    <w:p w:rsidR="00C03B80" w:rsidRDefault="00C03B80" w:rsidP="00C03B80"/>
    <w:p w:rsidR="00C03B80" w:rsidRDefault="00C03B80" w:rsidP="00C03B80">
      <w:pPr>
        <w:ind w:firstLine="708"/>
        <w:rPr>
          <w:sz w:val="28"/>
          <w:szCs w:val="28"/>
        </w:rPr>
      </w:pPr>
    </w:p>
    <w:p w:rsidR="00C03B80" w:rsidRPr="00B05A4B" w:rsidRDefault="00C03B80" w:rsidP="00C03B80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B05A4B">
        <w:rPr>
          <w:sz w:val="28"/>
          <w:szCs w:val="28"/>
        </w:rPr>
        <w:t xml:space="preserve"> статьи 174.3 Бюджетного кодекса</w:t>
      </w:r>
      <w:r w:rsidRPr="00C03B80">
        <w:rPr>
          <w:sz w:val="28"/>
          <w:szCs w:val="28"/>
        </w:rPr>
        <w:t xml:space="preserve"> </w:t>
      </w:r>
      <w:r w:rsidRPr="00B05A4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</w:t>
      </w:r>
      <w:r w:rsidR="00506C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5A4B">
        <w:rPr>
          <w:sz w:val="28"/>
          <w:szCs w:val="28"/>
        </w:rPr>
        <w:t>администрация Ивантеевского муниципального района ПОСТАНОВЛЯЕТ:</w:t>
      </w:r>
    </w:p>
    <w:p w:rsidR="00C03B80" w:rsidRPr="00B05A4B" w:rsidRDefault="00C03B80" w:rsidP="00C03B80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1. Утвердить прилагаемое Положение о порядке </w:t>
      </w:r>
      <w:r>
        <w:rPr>
          <w:sz w:val="28"/>
          <w:szCs w:val="28"/>
        </w:rPr>
        <w:t>осуществления оценки налоговых расходов</w:t>
      </w:r>
      <w:r w:rsidRPr="00B05A4B">
        <w:rPr>
          <w:sz w:val="28"/>
          <w:szCs w:val="28"/>
        </w:rPr>
        <w:t xml:space="preserve"> Ивантеевского муниципального образования Ивантеевского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B05A4B">
        <w:rPr>
          <w:sz w:val="28"/>
          <w:szCs w:val="28"/>
        </w:rPr>
        <w:t>.</w:t>
      </w:r>
    </w:p>
    <w:p w:rsidR="00C03B80" w:rsidRPr="00B05A4B" w:rsidRDefault="00C03B80" w:rsidP="00C03B80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2. Настоящее постановление подлежит официальному опубликованию.</w:t>
      </w:r>
    </w:p>
    <w:p w:rsidR="00C03B80" w:rsidRDefault="00C03B80" w:rsidP="00C03B80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3. Настоящее постановление вступает в силу 01.01.20</w:t>
      </w:r>
      <w:r>
        <w:rPr>
          <w:sz w:val="28"/>
          <w:szCs w:val="28"/>
        </w:rPr>
        <w:t>20</w:t>
      </w:r>
      <w:r w:rsidRPr="00B05A4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C03B80" w:rsidRDefault="00C03B80" w:rsidP="00C03B80">
      <w:pPr>
        <w:ind w:firstLine="708"/>
        <w:jc w:val="both"/>
        <w:rPr>
          <w:sz w:val="28"/>
          <w:szCs w:val="28"/>
        </w:rPr>
      </w:pPr>
    </w:p>
    <w:p w:rsidR="00C03B80" w:rsidRDefault="00C03B80" w:rsidP="00C03B80">
      <w:pPr>
        <w:ind w:firstLine="708"/>
        <w:jc w:val="both"/>
        <w:rPr>
          <w:sz w:val="28"/>
          <w:szCs w:val="28"/>
        </w:rPr>
      </w:pPr>
    </w:p>
    <w:p w:rsidR="00C03B80" w:rsidRDefault="00C03B80" w:rsidP="00C03B80">
      <w:pPr>
        <w:ind w:firstLine="708"/>
        <w:jc w:val="both"/>
        <w:rPr>
          <w:sz w:val="28"/>
          <w:szCs w:val="28"/>
        </w:rPr>
      </w:pPr>
    </w:p>
    <w:p w:rsidR="00C03B80" w:rsidRDefault="00C03B80" w:rsidP="00C03B80">
      <w:pPr>
        <w:ind w:firstLine="708"/>
        <w:jc w:val="both"/>
        <w:rPr>
          <w:sz w:val="28"/>
          <w:szCs w:val="28"/>
        </w:rPr>
      </w:pPr>
    </w:p>
    <w:p w:rsidR="00C03B80" w:rsidRDefault="00C03B80" w:rsidP="00C03B80">
      <w:pPr>
        <w:ind w:firstLine="708"/>
        <w:jc w:val="both"/>
        <w:rPr>
          <w:sz w:val="28"/>
          <w:szCs w:val="28"/>
        </w:rPr>
      </w:pPr>
    </w:p>
    <w:p w:rsidR="00C03B80" w:rsidRDefault="00C03B80" w:rsidP="00C03B8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C03B80" w:rsidRDefault="00C03B80" w:rsidP="00C03B8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В.В.  Басов</w:t>
      </w:r>
    </w:p>
    <w:p w:rsidR="00C03B80" w:rsidRPr="0096114C" w:rsidRDefault="00C03B80" w:rsidP="00C03B80">
      <w:pPr>
        <w:autoSpaceDE w:val="0"/>
        <w:autoSpaceDN w:val="0"/>
        <w:adjustRightInd w:val="0"/>
        <w:rPr>
          <w:b/>
        </w:rPr>
      </w:pPr>
    </w:p>
    <w:p w:rsidR="00C03B80" w:rsidRPr="0096114C" w:rsidRDefault="00C03B80" w:rsidP="00C03B80">
      <w:pPr>
        <w:autoSpaceDE w:val="0"/>
        <w:autoSpaceDN w:val="0"/>
        <w:adjustRightInd w:val="0"/>
        <w:jc w:val="both"/>
        <w:rPr>
          <w:b/>
        </w:rPr>
      </w:pPr>
    </w:p>
    <w:p w:rsidR="00C03B80" w:rsidRPr="00B05A4B" w:rsidRDefault="00C03B80" w:rsidP="00C03B80">
      <w:pPr>
        <w:ind w:firstLine="708"/>
        <w:jc w:val="both"/>
        <w:rPr>
          <w:sz w:val="28"/>
          <w:szCs w:val="28"/>
        </w:rPr>
      </w:pPr>
    </w:p>
    <w:p w:rsidR="00BE0B58" w:rsidRDefault="00BE0B58"/>
    <w:p w:rsidR="00506C38" w:rsidRDefault="00506C38"/>
    <w:p w:rsidR="00506C38" w:rsidRDefault="00506C38"/>
    <w:p w:rsidR="00506C38" w:rsidRDefault="00506C38"/>
    <w:p w:rsidR="00506C38" w:rsidRDefault="00506C38" w:rsidP="00506C38">
      <w:pPr>
        <w:spacing w:line="0" w:lineRule="atLeast"/>
        <w:ind w:left="4956"/>
        <w:jc w:val="right"/>
      </w:pPr>
      <w:r w:rsidRPr="00ED31AC">
        <w:t xml:space="preserve">Приложение к постановлению </w:t>
      </w:r>
    </w:p>
    <w:p w:rsidR="00506C38" w:rsidRDefault="00506C38" w:rsidP="00506C38">
      <w:pPr>
        <w:spacing w:line="0" w:lineRule="atLeast"/>
        <w:ind w:left="4956"/>
        <w:jc w:val="right"/>
      </w:pPr>
      <w:r>
        <w:t xml:space="preserve">администрации Ивантеевского муниципального района </w:t>
      </w:r>
    </w:p>
    <w:p w:rsidR="00506C38" w:rsidRPr="00ED31AC" w:rsidRDefault="00506C38" w:rsidP="00506C38">
      <w:pPr>
        <w:spacing w:line="0" w:lineRule="atLeast"/>
        <w:ind w:left="4956"/>
        <w:jc w:val="right"/>
      </w:pPr>
      <w:r>
        <w:t>от 17.12.2019 № 727</w:t>
      </w:r>
    </w:p>
    <w:p w:rsidR="00506C38" w:rsidRDefault="00506C38" w:rsidP="00506C38">
      <w:pPr>
        <w:jc w:val="center"/>
        <w:rPr>
          <w:b/>
          <w:sz w:val="28"/>
          <w:szCs w:val="28"/>
        </w:rPr>
      </w:pPr>
    </w:p>
    <w:p w:rsidR="00506C38" w:rsidRDefault="00506C38" w:rsidP="0050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06C38" w:rsidRPr="00506C38" w:rsidRDefault="00506C38" w:rsidP="00506C38">
      <w:pPr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о порядке проведения оценки налоговых расходов</w:t>
      </w:r>
      <w:r w:rsidRPr="00506C38">
        <w:rPr>
          <w:b/>
          <w:color w:val="000000"/>
          <w:sz w:val="28"/>
          <w:szCs w:val="28"/>
        </w:rPr>
        <w:t xml:space="preserve"> Ивантеевского</w:t>
      </w:r>
      <w:r w:rsidRPr="00506C38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  <w:r>
        <w:rPr>
          <w:b/>
          <w:sz w:val="28"/>
          <w:szCs w:val="28"/>
        </w:rPr>
        <w:t xml:space="preserve">               </w:t>
      </w:r>
      <w:r w:rsidRPr="00506C38">
        <w:rPr>
          <w:b/>
          <w:sz w:val="28"/>
          <w:szCs w:val="28"/>
        </w:rPr>
        <w:t>Саратовской области</w:t>
      </w:r>
    </w:p>
    <w:p w:rsidR="00506C38" w:rsidRPr="00A52FEF" w:rsidRDefault="00506C38" w:rsidP="00506C3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</w:t>
      </w:r>
      <w:r w:rsidRPr="00A52FEF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порядок</w:t>
      </w:r>
      <w:r w:rsidRPr="00A52FEF">
        <w:rPr>
          <w:sz w:val="28"/>
          <w:szCs w:val="28"/>
        </w:rPr>
        <w:t xml:space="preserve"> и критерии оценки налоговых расходов</w:t>
      </w:r>
      <w:r>
        <w:rPr>
          <w:sz w:val="28"/>
          <w:szCs w:val="28"/>
        </w:rPr>
        <w:t xml:space="preserve"> Ивантеевского муниципального образования Ивантеевского муниципального района (далее – муниципальное образование, налоговый расход)</w:t>
      </w:r>
      <w:r w:rsidRPr="00A52FEF">
        <w:rPr>
          <w:sz w:val="28"/>
          <w:szCs w:val="28"/>
        </w:rPr>
        <w:t>, состав исполнителей, их взаимодействие, а также требования к реализации результатов оценки.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2. Понятия, используемые в настоящем По</w:t>
      </w:r>
      <w:r>
        <w:rPr>
          <w:sz w:val="28"/>
          <w:szCs w:val="28"/>
        </w:rPr>
        <w:t>ложение, применяются в том значении, в котором они определены Бюджетным кодексом Российской Федерации, постановлением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3.Отнесение налоговых расходов к муниципальным программам </w:t>
      </w:r>
      <w:r w:rsidRPr="00A52FEF">
        <w:rPr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sz w:val="28"/>
          <w:szCs w:val="28"/>
        </w:rPr>
        <w:t>осуществляется исходя и</w:t>
      </w:r>
      <w:r>
        <w:rPr>
          <w:sz w:val="28"/>
          <w:szCs w:val="28"/>
        </w:rPr>
        <w:t xml:space="preserve">з целей муниципальных программ, </w:t>
      </w:r>
      <w:r w:rsidRPr="00A52FEF">
        <w:rPr>
          <w:sz w:val="28"/>
          <w:szCs w:val="28"/>
        </w:rPr>
        <w:t>структурных э</w:t>
      </w:r>
      <w:r>
        <w:rPr>
          <w:sz w:val="28"/>
          <w:szCs w:val="28"/>
        </w:rPr>
        <w:t>лементов муниципальных программ</w:t>
      </w:r>
      <w:r w:rsidRPr="00A52FEF">
        <w:rPr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sz w:val="28"/>
          <w:szCs w:val="28"/>
        </w:rPr>
        <w:t>и (или) целей социально-экономической политики муниципального</w:t>
      </w:r>
      <w:r>
        <w:rPr>
          <w:sz w:val="28"/>
          <w:szCs w:val="28"/>
        </w:rPr>
        <w:t xml:space="preserve"> образования</w:t>
      </w:r>
      <w:r w:rsidRPr="00A52FEF">
        <w:rPr>
          <w:sz w:val="28"/>
          <w:szCs w:val="28"/>
        </w:rPr>
        <w:t>, не относящихся к муниципальным программам.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1EEC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>Оценка налоговых расходов производится по перечню налоговых расходов муниципального образования.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5</w:t>
      </w:r>
      <w:r>
        <w:rPr>
          <w:sz w:val="28"/>
          <w:szCs w:val="28"/>
        </w:rPr>
        <w:t>.В целях проведения оценки налоговых расходов муниципального образования: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финансовый орган муниципального образования до 1 февраля направляет в Межрайонную инспекцию федеральной налоговой службы № 6 по Саратовской области (далее – ИФНС России №6 по Саратовской области) сведения  о категории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</w:t>
      </w:r>
      <w:proofErr w:type="gramEnd"/>
      <w:r>
        <w:rPr>
          <w:sz w:val="28"/>
          <w:szCs w:val="28"/>
        </w:rPr>
        <w:t xml:space="preserve"> постановлению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ИФНС России №6 по Саратовской области (по согласованию) до 1 апреля направляет в финансовый орган муниципального образования сведения за год, предшествующий отчетному году, а также в случае </w:t>
      </w:r>
      <w:r>
        <w:rPr>
          <w:sz w:val="28"/>
          <w:szCs w:val="28"/>
        </w:rPr>
        <w:lastRenderedPageBreak/>
        <w:t>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плательщиков, воспользовавшихся льготами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суммах выпадающих доходов бюджета Ивантеевского муниципального образования Ивантеевского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местного бюджета) по каждому налоговому расходу;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объемах налогов, задекларированных для уплаты плательщиками в местный бюджет по каждому налоговому расходу в отношении стимулирующих налоговых расходов;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ИФНС России №6 по Саратовской области (по согласованию) направляет до 15 июля в финансовый орган муниципального образования сведения об объеме льгот за отчетный финансовый год, а также по стимулирующим налоговым расходам муниципального образования, установленным по налогу на имущество физических лиц и земельному налогу,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финансовый орган муниципального образования до 20 августа при необходимости представляет уточненную информацию согласно постановлению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оценка налоговых расходов осуществляется куратором налогового расхода.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6. Оценка эффективности </w:t>
      </w:r>
      <w:r>
        <w:rPr>
          <w:sz w:val="28"/>
          <w:szCs w:val="28"/>
        </w:rPr>
        <w:t xml:space="preserve">предоставленных (планируемых к предоставлению) </w:t>
      </w:r>
      <w:r w:rsidRPr="00A52FEF">
        <w:rPr>
          <w:sz w:val="28"/>
          <w:szCs w:val="28"/>
        </w:rPr>
        <w:t>налоговых расходов включает: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а) оценку целесообразности налоговых расходов;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б) оценку результативности налоговых расходов.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Par25"/>
      <w:bookmarkEnd w:id="0"/>
      <w:r w:rsidRPr="00A52FEF">
        <w:rPr>
          <w:sz w:val="28"/>
          <w:szCs w:val="28"/>
        </w:rPr>
        <w:t>7.</w:t>
      </w:r>
      <w:r w:rsidRPr="00A52FEF">
        <w:rPr>
          <w:sz w:val="28"/>
          <w:szCs w:val="28"/>
          <w:lang w:val="en-US"/>
        </w:rPr>
        <w:t> </w:t>
      </w:r>
      <w:r w:rsidRPr="00A52FEF">
        <w:rPr>
          <w:sz w:val="28"/>
          <w:szCs w:val="28"/>
        </w:rPr>
        <w:t xml:space="preserve">Критериями целесообразности </w:t>
      </w:r>
      <w:r>
        <w:rPr>
          <w:sz w:val="28"/>
          <w:szCs w:val="28"/>
        </w:rPr>
        <w:t xml:space="preserve">предоставленных (планируемых к предоставлению) </w:t>
      </w:r>
      <w:r w:rsidRPr="00A52FEF">
        <w:rPr>
          <w:sz w:val="28"/>
          <w:szCs w:val="28"/>
        </w:rPr>
        <w:t>налоговых расходов являются: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соответствие налоговых расходов целям муниципальных программ </w:t>
      </w:r>
      <w:r>
        <w:rPr>
          <w:sz w:val="28"/>
          <w:szCs w:val="28"/>
        </w:rPr>
        <w:t xml:space="preserve">муниципального образования, </w:t>
      </w:r>
      <w:r w:rsidRPr="00A52FEF">
        <w:rPr>
          <w:sz w:val="28"/>
          <w:szCs w:val="28"/>
        </w:rPr>
        <w:t xml:space="preserve">структурным элементам муниципальных программ </w:t>
      </w:r>
      <w:r w:rsidRPr="00A52FEF">
        <w:rPr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sz w:val="28"/>
          <w:szCs w:val="28"/>
        </w:rPr>
        <w:t xml:space="preserve">и (или) целям социально-экономической политики  муниципального </w:t>
      </w:r>
      <w:r>
        <w:rPr>
          <w:sz w:val="28"/>
          <w:szCs w:val="28"/>
        </w:rPr>
        <w:t>образования</w:t>
      </w:r>
      <w:r w:rsidRPr="00A52FEF">
        <w:rPr>
          <w:sz w:val="28"/>
          <w:szCs w:val="28"/>
        </w:rPr>
        <w:t xml:space="preserve">, не относящимся к муниципальным программам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востребованность</w:t>
      </w:r>
      <w:proofErr w:type="spellEnd"/>
      <w:r w:rsidRPr="00A52FEF">
        <w:rPr>
          <w:sz w:val="28"/>
          <w:szCs w:val="28"/>
        </w:rPr>
        <w:t xml:space="preserve"> плательщиками предоставленных </w:t>
      </w:r>
      <w:r>
        <w:rPr>
          <w:sz w:val="28"/>
          <w:szCs w:val="28"/>
        </w:rPr>
        <w:t xml:space="preserve">(планируемых к предоставлению) </w:t>
      </w:r>
      <w:r w:rsidRPr="00A52FEF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>льгот.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П</w:t>
      </w:r>
      <w:r>
        <w:rPr>
          <w:sz w:val="28"/>
          <w:szCs w:val="28"/>
        </w:rPr>
        <w:t>ри необходимости кураторами</w:t>
      </w:r>
      <w:r w:rsidRPr="00EF00AE">
        <w:rPr>
          <w:sz w:val="28"/>
          <w:szCs w:val="28"/>
        </w:rPr>
        <w:t xml:space="preserve"> </w:t>
      </w:r>
      <w:r w:rsidRPr="00A52FEF">
        <w:rPr>
          <w:sz w:val="28"/>
          <w:szCs w:val="28"/>
        </w:rPr>
        <w:t xml:space="preserve">предоставленных </w:t>
      </w:r>
      <w:r>
        <w:rPr>
          <w:sz w:val="28"/>
          <w:szCs w:val="28"/>
        </w:rPr>
        <w:t xml:space="preserve">(планируемых к предоставлению) </w:t>
      </w:r>
      <w:r w:rsidRPr="00A52FEF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Pr="00A52FE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A52FEF">
        <w:rPr>
          <w:sz w:val="28"/>
          <w:szCs w:val="28"/>
        </w:rPr>
        <w:t xml:space="preserve"> могут быть установлены иные критерии целесообразности предоставления льгот</w:t>
      </w:r>
      <w:r>
        <w:rPr>
          <w:sz w:val="28"/>
          <w:szCs w:val="28"/>
        </w:rPr>
        <w:t xml:space="preserve"> для плательщиков</w:t>
      </w:r>
      <w:r w:rsidRPr="00A52FEF">
        <w:rPr>
          <w:sz w:val="28"/>
          <w:szCs w:val="28"/>
        </w:rPr>
        <w:t>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8. В случае несоответствия предоставленных налоговых расходов хотя бы одному из критериев, указанных в </w:t>
      </w:r>
      <w:hyperlink w:anchor="Par25" w:history="1">
        <w:r w:rsidRPr="00A52FEF">
          <w:rPr>
            <w:sz w:val="28"/>
            <w:szCs w:val="28"/>
          </w:rPr>
          <w:t>пункте</w:t>
        </w:r>
      </w:hyperlink>
      <w:r>
        <w:t xml:space="preserve"> </w:t>
      </w:r>
      <w:r w:rsidRPr="00A52FEF">
        <w:rPr>
          <w:sz w:val="28"/>
          <w:szCs w:val="28"/>
        </w:rPr>
        <w:t xml:space="preserve">7 </w:t>
      </w:r>
      <w:r>
        <w:rPr>
          <w:sz w:val="28"/>
          <w:szCs w:val="28"/>
        </w:rPr>
        <w:t>настоящего Положения</w:t>
      </w:r>
      <w:r w:rsidRPr="00A52FEF">
        <w:rPr>
          <w:sz w:val="28"/>
          <w:szCs w:val="28"/>
        </w:rPr>
        <w:t xml:space="preserve">, куратор налогового расхода в обязательном порядке представляет в </w:t>
      </w:r>
      <w:r>
        <w:rPr>
          <w:sz w:val="28"/>
          <w:szCs w:val="28"/>
        </w:rPr>
        <w:t>финансовый орган муниципального образования</w:t>
      </w:r>
      <w:r w:rsidRPr="00A52FEF">
        <w:rPr>
          <w:sz w:val="28"/>
          <w:szCs w:val="28"/>
        </w:rPr>
        <w:t xml:space="preserve"> предложения о</w:t>
      </w:r>
      <w:r>
        <w:rPr>
          <w:sz w:val="28"/>
          <w:szCs w:val="28"/>
        </w:rPr>
        <w:t xml:space="preserve"> сохранении (уточнении, отмене) льгот для плательщиков</w:t>
      </w:r>
      <w:r w:rsidRPr="00A52FEF">
        <w:rPr>
          <w:sz w:val="28"/>
          <w:szCs w:val="28"/>
        </w:rPr>
        <w:t>.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lastRenderedPageBreak/>
        <w:t>9. В качестве критерия результативности</w:t>
      </w:r>
      <w:r w:rsidRPr="00EF00AE">
        <w:rPr>
          <w:sz w:val="28"/>
          <w:szCs w:val="28"/>
        </w:rPr>
        <w:t xml:space="preserve"> </w:t>
      </w:r>
      <w:r w:rsidRPr="00A52FEF">
        <w:rPr>
          <w:sz w:val="28"/>
          <w:szCs w:val="28"/>
        </w:rPr>
        <w:t>предоставленн</w:t>
      </w:r>
      <w:r>
        <w:rPr>
          <w:sz w:val="28"/>
          <w:szCs w:val="28"/>
        </w:rPr>
        <w:t>ого (планируемого к предоставлению)</w:t>
      </w:r>
      <w:r w:rsidRPr="00A52FEF">
        <w:rPr>
          <w:sz w:val="28"/>
          <w:szCs w:val="28"/>
        </w:rPr>
        <w:t xml:space="preserve"> налогового расхода определяется не менее одного показателя (индикатора) достижения целей муниципальной программы и (или) целей социально-экономической политики муниципального </w:t>
      </w:r>
      <w:r>
        <w:rPr>
          <w:sz w:val="28"/>
          <w:szCs w:val="28"/>
        </w:rPr>
        <w:t>образования, либо иной показатель (индикатор), на значение которого оказывают влияние налоговые расходы.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Оценке подлежит вклад </w:t>
      </w:r>
      <w:r>
        <w:rPr>
          <w:sz w:val="28"/>
          <w:szCs w:val="28"/>
        </w:rPr>
        <w:t>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10. Оценка результативности предоставленных </w:t>
      </w:r>
      <w:r>
        <w:rPr>
          <w:sz w:val="28"/>
          <w:szCs w:val="28"/>
        </w:rPr>
        <w:t xml:space="preserve">(планируемых к предоставлению) </w:t>
      </w:r>
      <w:r w:rsidRPr="00A52FEF">
        <w:rPr>
          <w:sz w:val="28"/>
          <w:szCs w:val="28"/>
        </w:rPr>
        <w:t>налоговых расходов включает оценку бюджетной эффективности налоговых расходов.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11. </w:t>
      </w:r>
      <w:proofErr w:type="gramStart"/>
      <w:r w:rsidRPr="00A52FEF">
        <w:rPr>
          <w:sz w:val="28"/>
          <w:szCs w:val="28"/>
        </w:rPr>
        <w:t xml:space="preserve">В целях оценки бюджетной эффективности предоставленных </w:t>
      </w:r>
      <w:r>
        <w:rPr>
          <w:sz w:val="28"/>
          <w:szCs w:val="28"/>
        </w:rPr>
        <w:t xml:space="preserve">(планируемых к предоставлению) </w:t>
      </w:r>
      <w:r w:rsidRPr="00A52FEF">
        <w:rPr>
          <w:sz w:val="28"/>
          <w:szCs w:val="28"/>
        </w:rPr>
        <w:t xml:space="preserve">налоговых расходов осуществляются сравнительный анализ результативности </w:t>
      </w:r>
      <w:r>
        <w:rPr>
          <w:sz w:val="28"/>
          <w:szCs w:val="28"/>
        </w:rPr>
        <w:t>предоставления льгот и результативности применения</w:t>
      </w:r>
      <w:r w:rsidRPr="00A52FEF">
        <w:rPr>
          <w:sz w:val="28"/>
          <w:szCs w:val="28"/>
        </w:rPr>
        <w:t xml:space="preserve"> альтернативны</w:t>
      </w:r>
      <w:r>
        <w:rPr>
          <w:sz w:val="28"/>
          <w:szCs w:val="28"/>
        </w:rPr>
        <w:t>х</w:t>
      </w:r>
      <w:r w:rsidRPr="00A52FEF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A52FEF">
        <w:rPr>
          <w:sz w:val="28"/>
          <w:szCs w:val="28"/>
        </w:rPr>
        <w:t xml:space="preserve"> достижения целей муниципальной программы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и (или) целей социально-экономической политики</w:t>
      </w:r>
      <w:r w:rsidRPr="009111CC">
        <w:rPr>
          <w:spacing w:val="-4"/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, не относящихся к муниципальным программам на 1 рубль налоговых расходов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и на 1 рубль расходов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для достижения того же</w:t>
      </w:r>
      <w:proofErr w:type="gramEnd"/>
      <w:r w:rsidRPr="00A52FEF">
        <w:rPr>
          <w:sz w:val="28"/>
          <w:szCs w:val="28"/>
        </w:rPr>
        <w:t xml:space="preserve"> показателя в случае применения альтернативных механизмов.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В качестве альтернативных </w:t>
      </w:r>
      <w:proofErr w:type="gramStart"/>
      <w:r w:rsidRPr="00A52FEF">
        <w:rPr>
          <w:sz w:val="28"/>
          <w:szCs w:val="28"/>
        </w:rPr>
        <w:t>механизмов достижения целей муниципальных программ</w:t>
      </w:r>
      <w:r>
        <w:rPr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proofErr w:type="gramEnd"/>
      <w:r w:rsidRPr="00A52FEF">
        <w:rPr>
          <w:sz w:val="28"/>
          <w:szCs w:val="28"/>
        </w:rPr>
        <w:t xml:space="preserve"> и (или) целей социально-экономической политики </w:t>
      </w:r>
      <w:r w:rsidRPr="00A52FEF">
        <w:rPr>
          <w:spacing w:val="-4"/>
          <w:sz w:val="28"/>
          <w:szCs w:val="28"/>
        </w:rPr>
        <w:t xml:space="preserve"> </w:t>
      </w:r>
      <w:r w:rsidRPr="00A52FEF">
        <w:rPr>
          <w:sz w:val="28"/>
          <w:szCs w:val="28"/>
        </w:rPr>
        <w:t xml:space="preserve">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12. В целях оценки бюджетной эффективности </w:t>
      </w:r>
      <w:r>
        <w:rPr>
          <w:sz w:val="28"/>
          <w:szCs w:val="28"/>
        </w:rPr>
        <w:t xml:space="preserve">предоставленных </w:t>
      </w:r>
      <w:r w:rsidRPr="00A52FEF">
        <w:rPr>
          <w:sz w:val="28"/>
          <w:szCs w:val="28"/>
        </w:rPr>
        <w:t xml:space="preserve">стимулирующих налоговых расходов, обусловленных льготами, по налогу на имущество </w:t>
      </w:r>
      <w:r>
        <w:rPr>
          <w:sz w:val="28"/>
          <w:szCs w:val="28"/>
        </w:rPr>
        <w:t>физических лиц и земельному налогу</w:t>
      </w:r>
      <w:r w:rsidRPr="00A52FEF">
        <w:rPr>
          <w:sz w:val="28"/>
          <w:szCs w:val="28"/>
        </w:rPr>
        <w:t xml:space="preserve"> наряду со сравнительным анализом, указанным в </w:t>
      </w:r>
      <w:hyperlink w:anchor="Par34" w:history="1">
        <w:r w:rsidRPr="00A52FEF">
          <w:rPr>
            <w:sz w:val="28"/>
            <w:szCs w:val="28"/>
          </w:rPr>
          <w:t>пункте 1</w:t>
        </w:r>
      </w:hyperlink>
      <w:r w:rsidRPr="00A52FEF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Положения</w:t>
      </w:r>
      <w:r w:rsidRPr="00A52FEF">
        <w:rPr>
          <w:sz w:val="28"/>
          <w:szCs w:val="28"/>
        </w:rPr>
        <w:t xml:space="preserve">, рассчитывается оценка совокупного бюджетного эффекта (самоокупаемости) указанных налоговых расходов в соответствии с </w:t>
      </w:r>
      <w:hyperlink w:anchor="Par41" w:history="1">
        <w:r w:rsidRPr="00A52FEF">
          <w:rPr>
            <w:sz w:val="28"/>
            <w:szCs w:val="28"/>
          </w:rPr>
          <w:t>пунктом 1</w:t>
        </w:r>
      </w:hyperlink>
      <w:r>
        <w:rPr>
          <w:sz w:val="28"/>
          <w:szCs w:val="28"/>
        </w:rPr>
        <w:t>3 настоящего Положения</w:t>
      </w:r>
      <w:r w:rsidRPr="00A52FEF">
        <w:rPr>
          <w:sz w:val="28"/>
          <w:szCs w:val="28"/>
        </w:rPr>
        <w:t xml:space="preserve"> 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определяется отдельно по каждому налоговому расходу. </w:t>
      </w:r>
      <w:bookmarkStart w:id="1" w:name="Par41"/>
      <w:bookmarkEnd w:id="1"/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lastRenderedPageBreak/>
        <w:t xml:space="preserve">13. Оценка совокупного бюджетного эффекта (самоокупаемости) </w:t>
      </w:r>
      <w:r>
        <w:rPr>
          <w:sz w:val="28"/>
          <w:szCs w:val="28"/>
        </w:rPr>
        <w:t xml:space="preserve">предоставленных </w:t>
      </w:r>
      <w:r w:rsidRPr="00A52FEF">
        <w:rPr>
          <w:sz w:val="28"/>
          <w:szCs w:val="28"/>
        </w:rPr>
        <w:t>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506C38" w:rsidRPr="00A52FEF" w:rsidRDefault="00506C38" w:rsidP="00506C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noProof/>
          <w:position w:val="-39"/>
          <w:sz w:val="28"/>
          <w:szCs w:val="28"/>
        </w:rPr>
        <w:drawing>
          <wp:inline distT="0" distB="0" distL="0" distR="0">
            <wp:extent cx="3037205" cy="675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где: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i</w:t>
      </w:r>
      <w:proofErr w:type="spellEnd"/>
      <w:r w:rsidRPr="00A52FEF">
        <w:rPr>
          <w:sz w:val="28"/>
          <w:szCs w:val="28"/>
        </w:rPr>
        <w:t xml:space="preserve"> - порядковый номер года, имеющий значение от 1 до 5;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m</w:t>
      </w:r>
      <w:r w:rsidRPr="00A52FEF">
        <w:rPr>
          <w:sz w:val="28"/>
          <w:szCs w:val="28"/>
          <w:vertAlign w:val="subscript"/>
        </w:rPr>
        <w:t>i</w:t>
      </w:r>
      <w:proofErr w:type="spellEnd"/>
      <w:r w:rsidRPr="00A52FEF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j</w:t>
      </w:r>
      <w:proofErr w:type="spellEnd"/>
      <w:r w:rsidRPr="00A52FEF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A52FEF">
        <w:rPr>
          <w:sz w:val="28"/>
          <w:szCs w:val="28"/>
        </w:rPr>
        <w:t>m</w:t>
      </w:r>
      <w:proofErr w:type="spellEnd"/>
      <w:r w:rsidRPr="00A52FEF">
        <w:rPr>
          <w:sz w:val="28"/>
          <w:szCs w:val="28"/>
        </w:rPr>
        <w:t>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pacing w:val="-4"/>
          <w:sz w:val="28"/>
          <w:szCs w:val="28"/>
        </w:rPr>
        <w:t>N</w:t>
      </w:r>
      <w:r w:rsidRPr="00A52FEF">
        <w:rPr>
          <w:spacing w:val="-4"/>
          <w:sz w:val="28"/>
          <w:szCs w:val="28"/>
          <w:vertAlign w:val="subscript"/>
        </w:rPr>
        <w:t>ij</w:t>
      </w:r>
      <w:proofErr w:type="spellEnd"/>
      <w:r w:rsidRPr="00A52FEF">
        <w:rPr>
          <w:spacing w:val="-4"/>
          <w:sz w:val="28"/>
          <w:szCs w:val="28"/>
        </w:rPr>
        <w:t xml:space="preserve"> - объем налогов, задекларированных для уплаты в </w:t>
      </w:r>
      <w:r>
        <w:rPr>
          <w:spacing w:val="-4"/>
          <w:sz w:val="28"/>
          <w:szCs w:val="28"/>
        </w:rPr>
        <w:t xml:space="preserve">местный бюджет </w:t>
      </w:r>
      <w:r w:rsidRPr="00A52FEF">
        <w:rPr>
          <w:spacing w:val="-4"/>
          <w:sz w:val="28"/>
          <w:szCs w:val="28"/>
        </w:rPr>
        <w:t xml:space="preserve"> j-м плательщиком в i-м году</w:t>
      </w:r>
      <w:r w:rsidRPr="00A52FEF">
        <w:rPr>
          <w:sz w:val="28"/>
          <w:szCs w:val="28"/>
        </w:rPr>
        <w:t>.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</w:t>
      </w:r>
      <w:r>
        <w:rPr>
          <w:sz w:val="28"/>
          <w:szCs w:val="28"/>
        </w:rPr>
        <w:t xml:space="preserve"> местный бюджет</w:t>
      </w:r>
      <w:r w:rsidRPr="00A52FEF">
        <w:rPr>
          <w:sz w:val="28"/>
          <w:szCs w:val="28"/>
        </w:rPr>
        <w:t>, оценивается (прогнозируется) куратором налогового расхода;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B</w:t>
      </w:r>
      <w:r w:rsidRPr="00A52FEF">
        <w:rPr>
          <w:sz w:val="28"/>
          <w:szCs w:val="28"/>
          <w:vertAlign w:val="subscript"/>
        </w:rPr>
        <w:t>oj</w:t>
      </w:r>
      <w:proofErr w:type="spellEnd"/>
      <w:r w:rsidRPr="00A52FEF">
        <w:rPr>
          <w:sz w:val="28"/>
          <w:szCs w:val="28"/>
        </w:rPr>
        <w:t xml:space="preserve"> - базовый объем налогов, задекларированных для уплаты в </w:t>
      </w:r>
      <w:r>
        <w:rPr>
          <w:sz w:val="28"/>
          <w:szCs w:val="28"/>
        </w:rPr>
        <w:t>местный бюджет</w:t>
      </w:r>
      <w:r w:rsidRPr="00A52FEF">
        <w:rPr>
          <w:sz w:val="28"/>
          <w:szCs w:val="28"/>
        </w:rPr>
        <w:t xml:space="preserve"> j-м плательщиком в базовом году;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g</w:t>
      </w:r>
      <w:r w:rsidRPr="00A52FEF">
        <w:rPr>
          <w:sz w:val="28"/>
          <w:szCs w:val="28"/>
          <w:vertAlign w:val="subscript"/>
        </w:rPr>
        <w:t>i</w:t>
      </w:r>
      <w:proofErr w:type="spellEnd"/>
      <w:r w:rsidRPr="00A52FEF">
        <w:rPr>
          <w:sz w:val="28"/>
          <w:szCs w:val="28"/>
        </w:rPr>
        <w:t xml:space="preserve"> - номинальный темп прироста налоговых доходов </w:t>
      </w:r>
      <w:r>
        <w:rPr>
          <w:sz w:val="28"/>
          <w:szCs w:val="28"/>
        </w:rPr>
        <w:t>местного бюджета</w:t>
      </w:r>
      <w:r w:rsidRPr="00A52F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52FEF">
        <w:rPr>
          <w:sz w:val="28"/>
          <w:szCs w:val="28"/>
        </w:rPr>
        <w:t>в i-м году по отношению к показателям базового года.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r</w:t>
      </w:r>
      <w:proofErr w:type="spellEnd"/>
      <w:r w:rsidRPr="00A52FEF">
        <w:rPr>
          <w:sz w:val="28"/>
          <w:szCs w:val="28"/>
        </w:rPr>
        <w:t xml:space="preserve"> - расчетная стоимость среднесрочных рыночных заимствований, рассчитываемая по формуле:</w:t>
      </w:r>
    </w:p>
    <w:p w:rsidR="00506C38" w:rsidRPr="00A52FEF" w:rsidRDefault="00506C38" w:rsidP="00506C38">
      <w:pPr>
        <w:autoSpaceDE w:val="0"/>
        <w:autoSpaceDN w:val="0"/>
        <w:adjustRightInd w:val="0"/>
        <w:spacing w:line="223" w:lineRule="auto"/>
        <w:contextualSpacing/>
        <w:jc w:val="center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r</w:t>
      </w:r>
      <w:proofErr w:type="spellEnd"/>
      <w:r w:rsidRPr="00A52FEF">
        <w:rPr>
          <w:sz w:val="28"/>
          <w:szCs w:val="28"/>
        </w:rPr>
        <w:t xml:space="preserve"> = </w:t>
      </w:r>
      <w:proofErr w:type="spellStart"/>
      <w:proofErr w:type="gramStart"/>
      <w:r w:rsidRPr="00A52FEF">
        <w:rPr>
          <w:sz w:val="28"/>
          <w:szCs w:val="28"/>
        </w:rPr>
        <w:t>i</w:t>
      </w:r>
      <w:proofErr w:type="gramEnd"/>
      <w:r w:rsidRPr="00A52FEF">
        <w:rPr>
          <w:sz w:val="28"/>
          <w:szCs w:val="28"/>
          <w:vertAlign w:val="subscript"/>
        </w:rPr>
        <w:t>инф</w:t>
      </w:r>
      <w:proofErr w:type="spellEnd"/>
      <w:r w:rsidRPr="00A52FEF">
        <w:rPr>
          <w:sz w:val="28"/>
          <w:szCs w:val="28"/>
        </w:rPr>
        <w:t xml:space="preserve"> + </w:t>
      </w:r>
      <w:proofErr w:type="spellStart"/>
      <w:r w:rsidRPr="00A52FEF">
        <w:rPr>
          <w:sz w:val="28"/>
          <w:szCs w:val="28"/>
        </w:rPr>
        <w:t>p</w:t>
      </w:r>
      <w:proofErr w:type="spellEnd"/>
      <w:r w:rsidRPr="00A52FEF">
        <w:rPr>
          <w:sz w:val="28"/>
          <w:szCs w:val="28"/>
        </w:rPr>
        <w:t xml:space="preserve"> + </w:t>
      </w:r>
      <w:proofErr w:type="spellStart"/>
      <w:r w:rsidRPr="00A52FEF">
        <w:rPr>
          <w:sz w:val="28"/>
          <w:szCs w:val="28"/>
        </w:rPr>
        <w:t>c</w:t>
      </w:r>
      <w:proofErr w:type="spellEnd"/>
      <w:r w:rsidRPr="00A52FEF">
        <w:rPr>
          <w:sz w:val="28"/>
          <w:szCs w:val="28"/>
        </w:rPr>
        <w:t>,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где: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A52FEF">
        <w:rPr>
          <w:sz w:val="28"/>
          <w:szCs w:val="28"/>
        </w:rPr>
        <w:t>i</w:t>
      </w:r>
      <w:proofErr w:type="gramEnd"/>
      <w:r w:rsidRPr="00A52FEF">
        <w:rPr>
          <w:sz w:val="28"/>
          <w:szCs w:val="28"/>
          <w:vertAlign w:val="subscript"/>
        </w:rPr>
        <w:t>инф</w:t>
      </w:r>
      <w:proofErr w:type="spellEnd"/>
      <w:r w:rsidRPr="00A52FEF">
        <w:rPr>
          <w:sz w:val="28"/>
          <w:szCs w:val="28"/>
        </w:rPr>
        <w:t xml:space="preserve"> - целевой уровень инфляции (4 процента);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A52FEF">
        <w:rPr>
          <w:sz w:val="28"/>
          <w:szCs w:val="28"/>
        </w:rPr>
        <w:t>p</w:t>
      </w:r>
      <w:proofErr w:type="spellEnd"/>
      <w:r w:rsidRPr="00A52FEF">
        <w:rPr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- </w:t>
      </w:r>
      <w:r w:rsidRPr="00A52FEF">
        <w:rPr>
          <w:sz w:val="28"/>
          <w:szCs w:val="28"/>
        </w:rPr>
        <w:t xml:space="preserve">кредитная премия за риск, рассчитываемая в зависимости от отношения муниципального долга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A52FEF">
        <w:rPr>
          <w:sz w:val="28"/>
          <w:szCs w:val="28"/>
        </w:rPr>
        <w:t>равной</w:t>
      </w:r>
      <w:proofErr w:type="gramEnd"/>
      <w:r w:rsidRPr="00A52FEF">
        <w:rPr>
          <w:sz w:val="28"/>
          <w:szCs w:val="28"/>
        </w:rPr>
        <w:t xml:space="preserve"> 1 проценту;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A52FEF">
        <w:rPr>
          <w:sz w:val="28"/>
          <w:szCs w:val="28"/>
        </w:rPr>
        <w:t>равной</w:t>
      </w:r>
      <w:proofErr w:type="gramEnd"/>
      <w:r w:rsidRPr="00A52FEF">
        <w:rPr>
          <w:sz w:val="28"/>
          <w:szCs w:val="28"/>
        </w:rPr>
        <w:t xml:space="preserve"> 2 процентам;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lastRenderedPageBreak/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A52FEF">
        <w:rPr>
          <w:sz w:val="28"/>
          <w:szCs w:val="28"/>
        </w:rPr>
        <w:t>равной</w:t>
      </w:r>
      <w:proofErr w:type="gramEnd"/>
      <w:r w:rsidRPr="00A52FEF">
        <w:rPr>
          <w:sz w:val="28"/>
          <w:szCs w:val="28"/>
        </w:rPr>
        <w:t xml:space="preserve"> 3 процентам.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14. Базовый объем налогов, задекларированных</w:t>
      </w:r>
      <w:r>
        <w:rPr>
          <w:sz w:val="28"/>
          <w:szCs w:val="28"/>
        </w:rPr>
        <w:t xml:space="preserve"> для уплаты в местный бюджет </w:t>
      </w:r>
      <w:r w:rsidRPr="00A52FEF">
        <w:rPr>
          <w:sz w:val="28"/>
          <w:szCs w:val="28"/>
        </w:rPr>
        <w:t>j-м плательщиком в базовом году (</w:t>
      </w:r>
      <w:proofErr w:type="spellStart"/>
      <w:r w:rsidRPr="00A52FEF">
        <w:rPr>
          <w:sz w:val="28"/>
          <w:szCs w:val="28"/>
        </w:rPr>
        <w:t>B</w:t>
      </w:r>
      <w:r w:rsidRPr="00A52FEF">
        <w:rPr>
          <w:sz w:val="28"/>
          <w:szCs w:val="28"/>
          <w:vertAlign w:val="subscript"/>
        </w:rPr>
        <w:t>oj</w:t>
      </w:r>
      <w:proofErr w:type="spellEnd"/>
      <w:r w:rsidRPr="00A52FEF">
        <w:rPr>
          <w:sz w:val="28"/>
          <w:szCs w:val="28"/>
        </w:rPr>
        <w:t>), рассчитывается по формуле:</w:t>
      </w:r>
    </w:p>
    <w:p w:rsidR="00506C38" w:rsidRPr="00A52FEF" w:rsidRDefault="00506C38" w:rsidP="00506C38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506C38" w:rsidRPr="00A52FEF" w:rsidRDefault="00506C38" w:rsidP="00506C38">
      <w:pPr>
        <w:autoSpaceDE w:val="0"/>
        <w:autoSpaceDN w:val="0"/>
        <w:adjustRightInd w:val="0"/>
        <w:spacing w:line="223" w:lineRule="auto"/>
        <w:contextualSpacing/>
        <w:jc w:val="center"/>
        <w:rPr>
          <w:sz w:val="28"/>
          <w:szCs w:val="28"/>
        </w:rPr>
      </w:pPr>
      <w:r w:rsidRPr="00A52FEF">
        <w:rPr>
          <w:sz w:val="28"/>
          <w:szCs w:val="28"/>
        </w:rPr>
        <w:t>B</w:t>
      </w:r>
      <w:r w:rsidRPr="00A52FEF">
        <w:rPr>
          <w:sz w:val="28"/>
          <w:szCs w:val="28"/>
          <w:vertAlign w:val="subscript"/>
        </w:rPr>
        <w:t>0j</w:t>
      </w:r>
      <w:r w:rsidRPr="00A52FEF">
        <w:rPr>
          <w:sz w:val="28"/>
          <w:szCs w:val="28"/>
        </w:rPr>
        <w:t xml:space="preserve"> = N</w:t>
      </w:r>
      <w:r w:rsidRPr="00A52FEF">
        <w:rPr>
          <w:sz w:val="28"/>
          <w:szCs w:val="28"/>
          <w:vertAlign w:val="subscript"/>
        </w:rPr>
        <w:t>0j</w:t>
      </w:r>
      <w:r w:rsidRPr="00A52FEF">
        <w:rPr>
          <w:sz w:val="28"/>
          <w:szCs w:val="28"/>
        </w:rPr>
        <w:t xml:space="preserve"> + L</w:t>
      </w:r>
      <w:r w:rsidRPr="00A52FEF">
        <w:rPr>
          <w:sz w:val="28"/>
          <w:szCs w:val="28"/>
          <w:vertAlign w:val="subscript"/>
        </w:rPr>
        <w:t>0j</w:t>
      </w:r>
      <w:r w:rsidRPr="00A52FEF">
        <w:rPr>
          <w:sz w:val="28"/>
          <w:szCs w:val="28"/>
        </w:rPr>
        <w:t>,</w:t>
      </w:r>
    </w:p>
    <w:p w:rsidR="00506C38" w:rsidRPr="00A52FEF" w:rsidRDefault="00506C38" w:rsidP="00506C38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где: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N</w:t>
      </w:r>
      <w:r w:rsidRPr="00A52FEF">
        <w:rPr>
          <w:sz w:val="28"/>
          <w:szCs w:val="28"/>
          <w:vertAlign w:val="subscript"/>
        </w:rPr>
        <w:t>0j</w:t>
      </w:r>
      <w:r w:rsidRPr="00A52FEF">
        <w:rPr>
          <w:sz w:val="28"/>
          <w:szCs w:val="28"/>
        </w:rPr>
        <w:t xml:space="preserve"> - объем налогов, задекларированных для уплаты в  j-м плательщиком в базовом году;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L</w:t>
      </w:r>
      <w:r w:rsidRPr="00A52FEF">
        <w:rPr>
          <w:sz w:val="28"/>
          <w:szCs w:val="28"/>
          <w:vertAlign w:val="subscript"/>
        </w:rPr>
        <w:t>0j</w:t>
      </w:r>
      <w:r w:rsidRPr="00A52FEF">
        <w:rPr>
          <w:sz w:val="28"/>
          <w:szCs w:val="28"/>
        </w:rPr>
        <w:t xml:space="preserve"> - объем льгот, предоставленных </w:t>
      </w:r>
      <w:proofErr w:type="spellStart"/>
      <w:r w:rsidRPr="00A52FEF">
        <w:rPr>
          <w:sz w:val="28"/>
          <w:szCs w:val="28"/>
        </w:rPr>
        <w:t>j-му</w:t>
      </w:r>
      <w:proofErr w:type="spellEnd"/>
      <w:r w:rsidRPr="00A52FEF">
        <w:rPr>
          <w:sz w:val="28"/>
          <w:szCs w:val="28"/>
        </w:rPr>
        <w:t xml:space="preserve"> плательщику в базовом году.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506C38" w:rsidRPr="00CF1C82" w:rsidRDefault="00506C38" w:rsidP="00506C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1C82">
        <w:rPr>
          <w:rFonts w:eastAsiaTheme="minorHAnsi"/>
          <w:sz w:val="28"/>
          <w:szCs w:val="28"/>
          <w:lang w:eastAsia="en-US"/>
        </w:rPr>
        <w:t xml:space="preserve">15. Бюджетной эффективностью планируемых к предоставлению стимулирующих налоговых расходов является увеличение объема налоговых 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CF1C82">
        <w:rPr>
          <w:rFonts w:eastAsiaTheme="minorHAnsi"/>
          <w:sz w:val="28"/>
          <w:szCs w:val="28"/>
          <w:lang w:eastAsia="en-US"/>
        </w:rPr>
        <w:t>бюджета, которое рассчитывается через отноше</w:t>
      </w:r>
      <w:r>
        <w:rPr>
          <w:rFonts w:eastAsiaTheme="minorHAnsi"/>
          <w:sz w:val="28"/>
          <w:szCs w:val="28"/>
          <w:lang w:eastAsia="en-US"/>
        </w:rPr>
        <w:t>ние прироста налоговых поступле</w:t>
      </w:r>
      <w:r w:rsidRPr="00CF1C82">
        <w:rPr>
          <w:rFonts w:eastAsiaTheme="minorHAnsi"/>
          <w:sz w:val="28"/>
          <w:szCs w:val="28"/>
          <w:lang w:eastAsia="en-US"/>
        </w:rPr>
        <w:t>ний к объему налоговых льгот.</w:t>
      </w:r>
    </w:p>
    <w:p w:rsidR="00506C38" w:rsidRDefault="00506C38" w:rsidP="00506C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1C82">
        <w:rPr>
          <w:rFonts w:eastAsiaTheme="minorHAnsi"/>
          <w:sz w:val="28"/>
          <w:szCs w:val="28"/>
          <w:lang w:eastAsia="en-US"/>
        </w:rPr>
        <w:t>Налоговые расходы являются результативными при коэффициенте бюджетной эффективности большем либо равном 1:</w:t>
      </w:r>
    </w:p>
    <w:p w:rsidR="00506C38" w:rsidRDefault="00506C38" w:rsidP="00506C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06C38" w:rsidRPr="00994D4D" w:rsidRDefault="00221E17" w:rsidP="00506C38">
      <w:pPr>
        <w:autoSpaceDE w:val="0"/>
        <w:autoSpaceDN w:val="0"/>
        <w:adjustRightInd w:val="0"/>
        <w:ind w:firstLine="708"/>
        <w:jc w:val="center"/>
        <w:rPr>
          <w:rFonts w:eastAsiaTheme="minorEastAsia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HAnsi"/>
                  <w:sz w:val="28"/>
                  <w:szCs w:val="28"/>
                  <w:lang w:eastAsia="en-US"/>
                </w:rPr>
                <m:t>К</m:t>
              </m:r>
            </m:e>
            <m:sub>
              <m:r>
                <m:rPr>
                  <m:nor/>
                </m:rPr>
                <w:rPr>
                  <w:rFonts w:ascii="Cambria Math" w:eastAsiaTheme="minorHAnsi"/>
                  <w:sz w:val="28"/>
                  <w:szCs w:val="28"/>
                  <w:lang w:eastAsia="en-US"/>
                </w:rPr>
                <m:t>бэ</m:t>
              </m:r>
            </m:sub>
          </m:sSub>
          <m:r>
            <m:rPr>
              <m:nor/>
            </m:rPr>
            <w:rPr>
              <w:rFonts w:ascii="Cambria Math" w:eastAsiaTheme="minorHAns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/>
                      <w:sz w:val="28"/>
                      <w:szCs w:val="28"/>
                      <w:lang w:eastAsia="en-US"/>
                    </w:rPr>
                    <m:t>НП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t</m:t>
                  </m:r>
                </m:sub>
              </m:sSub>
              <m:r>
                <m:rPr>
                  <m:nor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/>
                      <w:sz w:val="28"/>
                      <w:szCs w:val="28"/>
                      <w:lang w:eastAsia="en-US"/>
                    </w:rPr>
                    <m:t>НП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t</m:t>
                  </m:r>
                  <m:r>
                    <m:rPr>
                      <m:nor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eastAsiaTheme="minorHAns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/>
                      <w:sz w:val="28"/>
                      <w:szCs w:val="28"/>
                      <w:lang w:eastAsia="en-US"/>
                    </w:rPr>
                    <m:t>ПБ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/>
                      <w:sz w:val="28"/>
                      <w:szCs w:val="28"/>
                      <w:lang w:eastAsia="en-US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en-US"/>
            </w:rPr>
            <m:t>, где</m:t>
          </m:r>
        </m:oMath>
      </m:oMathPara>
    </w:p>
    <w:p w:rsidR="00506C38" w:rsidRPr="00994D4D" w:rsidRDefault="00506C38" w:rsidP="00506C38">
      <w:pPr>
        <w:autoSpaceDE w:val="0"/>
        <w:autoSpaceDN w:val="0"/>
        <w:adjustRightInd w:val="0"/>
        <w:ind w:firstLine="708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</w:t>
      </w:r>
    </w:p>
    <w:p w:rsidR="00506C38" w:rsidRPr="00CF1C82" w:rsidRDefault="00506C38" w:rsidP="00506C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1C82">
        <w:rPr>
          <w:rFonts w:eastAsiaTheme="minorHAnsi"/>
          <w:sz w:val="28"/>
          <w:szCs w:val="28"/>
          <w:lang w:eastAsia="en-US"/>
        </w:rPr>
        <w:t>К</w:t>
      </w:r>
      <w:r w:rsidRPr="00994D4D">
        <w:rPr>
          <w:rFonts w:eastAsiaTheme="minorHAnsi"/>
          <w:sz w:val="28"/>
          <w:szCs w:val="28"/>
          <w:vertAlign w:val="subscript"/>
          <w:lang w:eastAsia="en-US"/>
        </w:rPr>
        <w:t>бэ</w:t>
      </w:r>
      <w:proofErr w:type="spellEnd"/>
      <w:r w:rsidRPr="00CF1C82">
        <w:rPr>
          <w:rFonts w:eastAsiaTheme="minorHAnsi"/>
          <w:sz w:val="28"/>
          <w:szCs w:val="28"/>
          <w:lang w:eastAsia="en-US"/>
        </w:rPr>
        <w:t xml:space="preserve"> – коэффициент бюджетной эффективности;</w:t>
      </w:r>
    </w:p>
    <w:p w:rsidR="00506C38" w:rsidRPr="00CF1C82" w:rsidRDefault="00506C38" w:rsidP="00506C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1C82">
        <w:rPr>
          <w:rFonts w:eastAsiaTheme="minorHAnsi"/>
          <w:sz w:val="28"/>
          <w:szCs w:val="28"/>
          <w:lang w:eastAsia="en-US"/>
        </w:rPr>
        <w:t>НП</w:t>
      </w:r>
      <w:proofErr w:type="gramStart"/>
      <w:r w:rsidRPr="00994D4D">
        <w:rPr>
          <w:rFonts w:eastAsiaTheme="minorHAnsi"/>
          <w:sz w:val="28"/>
          <w:szCs w:val="28"/>
          <w:vertAlign w:val="subscript"/>
          <w:lang w:eastAsia="en-US"/>
        </w:rPr>
        <w:t>t</w:t>
      </w:r>
      <w:proofErr w:type="spellEnd"/>
      <w:proofErr w:type="gramEnd"/>
      <w:r w:rsidRPr="00CF1C82">
        <w:rPr>
          <w:rFonts w:eastAsiaTheme="minorHAnsi"/>
          <w:sz w:val="28"/>
          <w:szCs w:val="28"/>
          <w:lang w:eastAsia="en-US"/>
        </w:rPr>
        <w:t xml:space="preserve"> – совокупный об</w:t>
      </w:r>
      <w:r>
        <w:rPr>
          <w:rFonts w:eastAsiaTheme="minorHAnsi"/>
          <w:sz w:val="28"/>
          <w:szCs w:val="28"/>
          <w:lang w:eastAsia="en-US"/>
        </w:rPr>
        <w:t>ъем поступления налогов в местный бюджет</w:t>
      </w:r>
      <w:r w:rsidRPr="00CF1C82">
        <w:rPr>
          <w:rFonts w:eastAsiaTheme="minorHAnsi"/>
          <w:sz w:val="28"/>
          <w:szCs w:val="28"/>
          <w:lang w:eastAsia="en-US"/>
        </w:rPr>
        <w:t xml:space="preserve"> в году, в которо</w:t>
      </w:r>
      <w:r>
        <w:rPr>
          <w:rFonts w:eastAsiaTheme="minorHAnsi"/>
          <w:sz w:val="28"/>
          <w:szCs w:val="28"/>
          <w:lang w:eastAsia="en-US"/>
        </w:rPr>
        <w:t>м планируется установить налого</w:t>
      </w:r>
      <w:r w:rsidRPr="00CF1C82">
        <w:rPr>
          <w:rFonts w:eastAsiaTheme="minorHAnsi"/>
          <w:sz w:val="28"/>
          <w:szCs w:val="28"/>
          <w:lang w:eastAsia="en-US"/>
        </w:rPr>
        <w:t>вые льготы (рублей);</w:t>
      </w:r>
    </w:p>
    <w:p w:rsidR="00506C38" w:rsidRPr="00CF1C82" w:rsidRDefault="00506C38" w:rsidP="00506C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1C82">
        <w:rPr>
          <w:rFonts w:eastAsiaTheme="minorHAnsi"/>
          <w:sz w:val="28"/>
          <w:szCs w:val="28"/>
          <w:lang w:eastAsia="en-US"/>
        </w:rPr>
        <w:t>НП</w:t>
      </w:r>
      <w:proofErr w:type="gramStart"/>
      <w:r w:rsidRPr="00994D4D">
        <w:rPr>
          <w:rFonts w:eastAsiaTheme="minorHAnsi"/>
          <w:sz w:val="28"/>
          <w:szCs w:val="28"/>
          <w:vertAlign w:val="subscript"/>
          <w:lang w:eastAsia="en-US"/>
        </w:rPr>
        <w:t>t</w:t>
      </w:r>
      <w:proofErr w:type="gramEnd"/>
      <w:r w:rsidRPr="00994D4D">
        <w:rPr>
          <w:rFonts w:eastAsia="MS Mincho" w:hAnsi="MS Mincho"/>
          <w:sz w:val="28"/>
          <w:szCs w:val="28"/>
          <w:vertAlign w:val="subscript"/>
          <w:lang w:eastAsia="en-US"/>
        </w:rPr>
        <w:t>‑</w:t>
      </w:r>
      <w:r w:rsidRPr="00994D4D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CF1C82">
        <w:rPr>
          <w:rFonts w:eastAsiaTheme="minorHAnsi"/>
          <w:sz w:val="28"/>
          <w:szCs w:val="28"/>
          <w:lang w:eastAsia="en-US"/>
        </w:rPr>
        <w:t xml:space="preserve"> – совокупный объем поступления налогов в </w:t>
      </w:r>
      <w:r>
        <w:rPr>
          <w:rFonts w:eastAsiaTheme="minorHAnsi"/>
          <w:sz w:val="28"/>
          <w:szCs w:val="28"/>
          <w:lang w:eastAsia="en-US"/>
        </w:rPr>
        <w:t xml:space="preserve">местный </w:t>
      </w:r>
      <w:r w:rsidRPr="00CF1C82">
        <w:rPr>
          <w:rFonts w:eastAsiaTheme="minorHAnsi"/>
          <w:sz w:val="28"/>
          <w:szCs w:val="28"/>
          <w:lang w:eastAsia="en-US"/>
        </w:rPr>
        <w:t>бюджет в году, предшествующем году, в котором планируется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1C82">
        <w:rPr>
          <w:rFonts w:eastAsiaTheme="minorHAnsi"/>
          <w:sz w:val="28"/>
          <w:szCs w:val="28"/>
          <w:lang w:eastAsia="en-US"/>
        </w:rPr>
        <w:t>установить налоговые льготы (рублей);</w:t>
      </w:r>
    </w:p>
    <w:p w:rsidR="00506C38" w:rsidRPr="00CF1C82" w:rsidRDefault="00506C38" w:rsidP="00506C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1C82">
        <w:rPr>
          <w:rFonts w:eastAsiaTheme="minorHAnsi"/>
          <w:sz w:val="28"/>
          <w:szCs w:val="28"/>
          <w:lang w:eastAsia="en-US"/>
        </w:rPr>
        <w:t>ПБ</w:t>
      </w:r>
      <w:r w:rsidRPr="00994D4D">
        <w:rPr>
          <w:rFonts w:eastAsiaTheme="minorHAnsi"/>
          <w:sz w:val="28"/>
          <w:szCs w:val="28"/>
          <w:vertAlign w:val="subscript"/>
          <w:lang w:eastAsia="en-US"/>
        </w:rPr>
        <w:t>Л</w:t>
      </w:r>
      <w:r w:rsidRPr="00CF1C82">
        <w:rPr>
          <w:rFonts w:eastAsiaTheme="minorHAnsi"/>
          <w:sz w:val="28"/>
          <w:szCs w:val="28"/>
          <w:lang w:eastAsia="en-US"/>
        </w:rPr>
        <w:t xml:space="preserve"> – выпадающие доходы за счет налоговых льгот (рублей).</w:t>
      </w:r>
    </w:p>
    <w:p w:rsidR="00506C38" w:rsidRDefault="00506C38" w:rsidP="00506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C82">
        <w:rPr>
          <w:rFonts w:eastAsiaTheme="minorHAnsi"/>
          <w:sz w:val="28"/>
          <w:szCs w:val="28"/>
          <w:lang w:eastAsia="en-US"/>
        </w:rPr>
        <w:t xml:space="preserve">Для оценки результативности налоговых расходов используются прогнозные показатели налоговых платежей в </w:t>
      </w:r>
      <w:r>
        <w:rPr>
          <w:rFonts w:eastAsiaTheme="minorHAnsi"/>
          <w:sz w:val="28"/>
          <w:szCs w:val="28"/>
          <w:lang w:eastAsia="en-US"/>
        </w:rPr>
        <w:t xml:space="preserve">местный </w:t>
      </w:r>
      <w:r w:rsidRPr="00CF1C82">
        <w:rPr>
          <w:rFonts w:eastAsiaTheme="minorHAnsi"/>
          <w:sz w:val="28"/>
          <w:szCs w:val="28"/>
          <w:lang w:eastAsia="en-US"/>
        </w:rPr>
        <w:t>бюджет.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52FEF">
        <w:rPr>
          <w:sz w:val="28"/>
          <w:szCs w:val="28"/>
        </w:rPr>
        <w:t xml:space="preserve">. </w:t>
      </w:r>
      <w:proofErr w:type="gramStart"/>
      <w:r w:rsidRPr="00A52FEF">
        <w:rPr>
          <w:sz w:val="28"/>
          <w:szCs w:val="28"/>
        </w:rPr>
        <w:t xml:space="preserve">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A52FEF">
        <w:rPr>
          <w:sz w:val="28"/>
          <w:szCs w:val="28"/>
        </w:rPr>
        <w:t xml:space="preserve">и (или) целей социально-экономической политики муниципального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A52FEF">
        <w:rPr>
          <w:sz w:val="28"/>
          <w:szCs w:val="28"/>
        </w:rPr>
        <w:t xml:space="preserve"> не относящихся к муниципальным программам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) альтернативных механизмов достижения целей</w:t>
      </w:r>
      <w:proofErr w:type="gramEnd"/>
      <w:r w:rsidRPr="00A52FEF">
        <w:rPr>
          <w:sz w:val="28"/>
          <w:szCs w:val="28"/>
        </w:rPr>
        <w:t xml:space="preserve"> муниципальной программы</w:t>
      </w:r>
      <w:r w:rsidRPr="001D490C">
        <w:rPr>
          <w:spacing w:val="-4"/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и (или) целей социально-экономической политики 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 xml:space="preserve">, не относящихся к муниципальным программам 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>.</w:t>
      </w:r>
    </w:p>
    <w:p w:rsidR="00506C38" w:rsidRPr="00A52FEF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A52FE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Финансовый орган муниципального образования</w:t>
      </w:r>
      <w:r w:rsidRPr="00A52FEF">
        <w:rPr>
          <w:sz w:val="28"/>
          <w:szCs w:val="28"/>
        </w:rPr>
        <w:t xml:space="preserve"> формирует оценку эффективности налоговых расходов на основе данных, представленных кураторами налоговых расходов.</w:t>
      </w:r>
    </w:p>
    <w:p w:rsidR="00506C38" w:rsidRDefault="00506C38" w:rsidP="00506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2434">
        <w:rPr>
          <w:sz w:val="28"/>
          <w:szCs w:val="28"/>
        </w:rPr>
        <w:t>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</w:t>
      </w:r>
      <w:r w:rsidRPr="00A52FEF">
        <w:rPr>
          <w:sz w:val="28"/>
          <w:szCs w:val="28"/>
        </w:rPr>
        <w:t xml:space="preserve"> проведении </w:t>
      </w:r>
      <w:proofErr w:type="gramStart"/>
      <w:r w:rsidRPr="00A52FEF">
        <w:rPr>
          <w:sz w:val="28"/>
          <w:szCs w:val="28"/>
        </w:rPr>
        <w:t xml:space="preserve">оценки эффективности реализации муниципальных программ </w:t>
      </w:r>
      <w:r w:rsidRPr="00A52FEF">
        <w:rPr>
          <w:spacing w:val="-4"/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>.</w:t>
      </w:r>
    </w:p>
    <w:p w:rsidR="00506C38" w:rsidRPr="00442434" w:rsidRDefault="00506C38" w:rsidP="00506C38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18. Оценка планируемых к предоставлению налоговых расходов осуществляется до внесения в Совет муниципального образования, проекта решения устанавливающего налоговую льготу.</w:t>
      </w:r>
    </w:p>
    <w:p w:rsidR="00506C38" w:rsidRPr="00442434" w:rsidRDefault="00506C38" w:rsidP="00506C38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Инициатор предоставления налогового расхода направляет в </w:t>
      </w:r>
      <w:r>
        <w:rPr>
          <w:rFonts w:ascii="ArialMT" w:eastAsiaTheme="minorHAnsi" w:hAnsi="ArialMT" w:cs="ArialMT"/>
          <w:sz w:val="28"/>
          <w:szCs w:val="28"/>
          <w:lang w:eastAsia="en-US"/>
        </w:rPr>
        <w:t>орган местного самоуправления муниципального образования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,</w:t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самоуправления),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 проект решения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506C38" w:rsidRPr="0049627E" w:rsidRDefault="00506C38" w:rsidP="00506C38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Уполномоченный орган местного самоуправления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 в течение 10 рабочих дней готовит заключение об эффективности планируемого к предоставлению налогового расхода.</w:t>
      </w:r>
    </w:p>
    <w:p w:rsidR="00506C38" w:rsidRPr="00F57BAA" w:rsidRDefault="00506C38" w:rsidP="00506C3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Указанное заключение прилагается к соответствующему проекту решения </w:t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Совета муниципального образования 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>об установлении налоговой льготы.</w:t>
      </w:r>
    </w:p>
    <w:p w:rsidR="00506C38" w:rsidRDefault="00506C38" w:rsidP="00506C38">
      <w:pPr>
        <w:jc w:val="both"/>
      </w:pPr>
    </w:p>
    <w:p w:rsidR="00506C38" w:rsidRDefault="00506C38"/>
    <w:p w:rsidR="00506C38" w:rsidRPr="00506C38" w:rsidRDefault="00506C38" w:rsidP="00506C38"/>
    <w:p w:rsidR="00506C38" w:rsidRPr="00506C38" w:rsidRDefault="00506C38" w:rsidP="00506C38"/>
    <w:p w:rsidR="00506C38" w:rsidRPr="00506C38" w:rsidRDefault="00506C38" w:rsidP="00506C38"/>
    <w:p w:rsidR="00506C38" w:rsidRDefault="00506C38" w:rsidP="00506C38"/>
    <w:p w:rsidR="00506C38" w:rsidRPr="00506C38" w:rsidRDefault="00506C38" w:rsidP="00506C38">
      <w:pPr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Верно: управляющая делами</w:t>
      </w:r>
    </w:p>
    <w:p w:rsidR="00506C38" w:rsidRPr="00506C38" w:rsidRDefault="00506C38" w:rsidP="00506C38">
      <w:pPr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администрации Ивантеевского</w:t>
      </w:r>
    </w:p>
    <w:p w:rsidR="00506C38" w:rsidRPr="00506C38" w:rsidRDefault="00506C38" w:rsidP="00506C38">
      <w:pPr>
        <w:tabs>
          <w:tab w:val="left" w:pos="5910"/>
        </w:tabs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муниципального района</w:t>
      </w:r>
      <w:r w:rsidRPr="00506C38">
        <w:rPr>
          <w:b/>
          <w:sz w:val="28"/>
          <w:szCs w:val="28"/>
        </w:rPr>
        <w:tab/>
        <w:t>А.М.Грачева</w:t>
      </w:r>
    </w:p>
    <w:sectPr w:rsidR="00506C38" w:rsidRPr="00506C38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80"/>
    <w:rsid w:val="00221E17"/>
    <w:rsid w:val="002B5675"/>
    <w:rsid w:val="00506C38"/>
    <w:rsid w:val="00510118"/>
    <w:rsid w:val="00587043"/>
    <w:rsid w:val="00BC1B59"/>
    <w:rsid w:val="00BE0B58"/>
    <w:rsid w:val="00C0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6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2203</Words>
  <Characters>12560</Characters>
  <Application>Microsoft Office Word</Application>
  <DocSecurity>0</DocSecurity>
  <Lines>104</Lines>
  <Paragraphs>29</Paragraphs>
  <ScaleCrop>false</ScaleCrop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2019-12-23T10:18:00Z</cp:lastPrinted>
  <dcterms:created xsi:type="dcterms:W3CDTF">2019-12-09T06:24:00Z</dcterms:created>
  <dcterms:modified xsi:type="dcterms:W3CDTF">2019-12-23T11:48:00Z</dcterms:modified>
</cp:coreProperties>
</file>