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252" w:lineRule="atLeast"/>
      </w:pPr>
      <w:r>
        <w:rPr>
          <w:sz w:val="28"/>
          <w:b/>
          <w:szCs w:val="28"/>
          <w:rFonts w:ascii="Times New Roman" w:hAnsi="Times New Roman"/>
        </w:rPr>
        <w:t xml:space="preserve">АДМИНИСТРАЦИЯ </w:t>
      </w:r>
    </w:p>
    <w:p>
      <w:pPr>
        <w:pStyle w:val="style0"/>
        <w:jc w:val="center"/>
        <w:spacing w:after="0" w:before="0" w:line="252" w:lineRule="atLeast"/>
      </w:pPr>
      <w:r>
        <w:rPr>
          <w:sz w:val="28"/>
          <w:b/>
          <w:szCs w:val="28"/>
          <w:rFonts w:ascii="Times New Roman" w:hAnsi="Times New Roman"/>
        </w:rPr>
        <w:t>ЗНАМЕНСКОГО МУНИЦИПАЛЬНОГО ОБРАЗОВАНИЯ</w:t>
      </w:r>
    </w:p>
    <w:p>
      <w:pPr>
        <w:pStyle w:val="style0"/>
        <w:jc w:val="center"/>
        <w:spacing w:after="0" w:before="0" w:line="252" w:lineRule="atLeast"/>
      </w:pPr>
      <w:r>
        <w:rPr>
          <w:sz w:val="28"/>
          <w:b/>
          <w:szCs w:val="28"/>
          <w:rFonts w:ascii="Times New Roman" w:hAnsi="Times New Roman"/>
        </w:rPr>
        <w:t xml:space="preserve"> </w:t>
      </w:r>
      <w:r>
        <w:rPr>
          <w:sz w:val="28"/>
          <w:b/>
          <w:szCs w:val="28"/>
          <w:rFonts w:ascii="Times New Roman" w:hAnsi="Times New Roman"/>
        </w:rPr>
        <w:t>ИВАНТЕЕВСКОГО МУНИЦИПАЛЬНОГО РАЙОНА САРАТОВСКОЙ ОБЛАСТИ</w:t>
      </w:r>
    </w:p>
    <w:p>
      <w:pPr>
        <w:pStyle w:val="style0"/>
        <w:jc w:val="center"/>
        <w:tabs>
          <w:tab w:leader="none" w:pos="709" w:val="left"/>
          <w:tab w:leader="none" w:pos="4253" w:val="left"/>
        </w:tabs>
      </w:pPr>
      <w:r>
        <w:rPr/>
      </w:r>
    </w:p>
    <w:p>
      <w:pPr>
        <w:pStyle w:val="style1"/>
        <w:numPr>
          <w:ilvl w:val="0"/>
          <w:numId w:val="1"/>
        </w:numPr>
        <w:jc w:val="center"/>
        <w:tabs>
          <w:tab w:leader="none" w:pos="709" w:val="left"/>
          <w:tab w:leader="none" w:pos="4253" w:val="left"/>
        </w:tabs>
        <w:ind w:firstLine="709" w:left="0" w:right="0"/>
      </w:pPr>
      <w:r>
        <w:rPr>
          <w:sz w:val="28"/>
          <w:b/>
          <w:szCs w:val="28"/>
          <w:rFonts w:ascii="Times New Roman" w:hAnsi="Times New Roman"/>
          <w:lang w:val="ru-RU"/>
        </w:rPr>
        <w:t>П О С Т А Н О В Л Е Н И Е</w:t>
      </w:r>
    </w:p>
    <w:p>
      <w:pPr>
        <w:pStyle w:val="style0"/>
        <w:jc w:val="both"/>
        <w:tabs>
          <w:tab w:leader="none" w:pos="709" w:val="left"/>
          <w:tab w:leader="none" w:pos="4253" w:val="left"/>
        </w:tabs>
        <w:ind w:firstLine="284" w:left="0" w:right="0"/>
      </w:pPr>
      <w:r>
        <w:rPr>
          <w:sz w:val="28"/>
          <w:b/>
          <w:szCs w:val="28"/>
          <w:bCs/>
          <w:rFonts w:ascii="Times New Roman" w:hAnsi="Times New Roman"/>
        </w:rPr>
        <w:t>От 09.04.2015 г.</w:t>
      </w:r>
      <w:r>
        <w:rPr>
          <w:sz w:val="28"/>
          <w:u w:val="none"/>
          <w:b/>
          <w:szCs w:val="28"/>
          <w:bCs/>
          <w:rFonts w:ascii="Times New Roman" w:hAnsi="Times New Roman"/>
        </w:rPr>
        <w:t xml:space="preserve">  </w:t>
      </w:r>
      <w:r>
        <w:rPr>
          <w:sz w:val="28"/>
          <w:b/>
          <w:szCs w:val="28"/>
          <w:bCs/>
          <w:rFonts w:ascii="Times New Roman" w:hAnsi="Times New Roman"/>
        </w:rPr>
        <w:t xml:space="preserve">№ </w:t>
      </w:r>
      <w:r>
        <w:rPr>
          <w:sz w:val="28"/>
          <w:u w:val="none"/>
          <w:b/>
          <w:szCs w:val="28"/>
          <w:bCs/>
          <w:rFonts w:ascii="Times New Roman" w:hAnsi="Times New Roman"/>
        </w:rPr>
        <w:t xml:space="preserve"> 21</w:t>
      </w:r>
      <w:r>
        <w:rPr>
          <w:sz w:val="28"/>
          <w:b/>
          <w:szCs w:val="28"/>
          <w:bCs/>
          <w:rFonts w:ascii="Times New Roman" w:hAnsi="Times New Roman"/>
        </w:rPr>
        <w:t xml:space="preserve">     п. Знаменский                                                                                        </w:t>
        <w:tab/>
        <w:t xml:space="preserve"> </w:t>
        <w:tab/>
        <w:tab/>
      </w:r>
    </w:p>
    <w:p>
      <w:pPr>
        <w:pStyle w:val="style40"/>
        <w:jc w:val="both"/>
        <w:widowControl/>
        <w:ind w:hanging="0" w:left="0" w:right="2805"/>
      </w:pPr>
      <w:r>
        <w:rPr>
          <w:sz w:val="24"/>
          <w:b/>
          <w:szCs w:val="24"/>
          <w:bCs/>
          <w:rFonts w:ascii="Times New Roman" w:hAnsi="Times New Roman"/>
        </w:rPr>
        <w:t xml:space="preserve">Об утверждении административного регламента предоставления муниципальной услуги  </w:t>
      </w:r>
      <w:r>
        <w:rPr>
          <w:sz w:val="24"/>
          <w:b/>
          <w:szCs w:val="24"/>
          <w:bCs/>
          <w:rFonts w:ascii="Times New Roman" w:eastAsia="PMingLiU" w:hAnsi="Times New Roman"/>
        </w:rPr>
        <w:t>«Предоставление земельного участка,  находящегося в муниципальной собственности  или государственная собственность  на который  не  разграничена, в безвозмездное пользование»</w:t>
      </w:r>
    </w:p>
    <w:p>
      <w:pPr>
        <w:pStyle w:val="style40"/>
        <w:widowControl/>
      </w:pPr>
      <w:r>
        <w:rPr/>
      </w:r>
    </w:p>
    <w:p>
      <w:pPr>
        <w:pStyle w:val="style0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«Об общих принципах организации местного самоуправления в Российской Федерации», руководствуясь Уставом Знаменского муниципального образования, и в целях повышения качества исполнения и доступности оформления прав на земельные участки физическим и юридическим лицам  </w:t>
      </w:r>
      <w:r>
        <w:rPr>
          <w:sz w:val="28"/>
          <w:b/>
          <w:szCs w:val="28"/>
          <w:rFonts w:ascii="Times New Roman" w:hAnsi="Times New Roman"/>
        </w:rPr>
        <w:t>ПОСТАНОВЛЯЮ:</w:t>
      </w:r>
    </w:p>
    <w:p>
      <w:pPr>
        <w:pStyle w:val="style0"/>
        <w:numPr>
          <w:ilvl w:val="0"/>
          <w:numId w:val="2"/>
        </w:numPr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Утвердить административный регламент  предоставления муниципальной услуги  «Предоставление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пользование» приложение № 1.</w:t>
      </w:r>
    </w:p>
    <w:p>
      <w:pPr>
        <w:pStyle w:val="style0"/>
        <w:numPr>
          <w:ilvl w:val="0"/>
          <w:numId w:val="2"/>
        </w:numPr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Опубликовать данное постановление на официальном сайте Знаменского муниципального образования Ивантеевского муниципального района.</w:t>
      </w:r>
    </w:p>
    <w:p>
      <w:pPr>
        <w:pStyle w:val="style0"/>
        <w:numPr>
          <w:ilvl w:val="0"/>
          <w:numId w:val="2"/>
        </w:numPr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Данное постановление вступает в силу  с момента подписания и распространяется на правоотношения, возникшие с 01.03.2015г.</w:t>
      </w:r>
    </w:p>
    <w:p>
      <w:pPr>
        <w:pStyle w:val="style0"/>
        <w:numPr>
          <w:ilvl w:val="0"/>
          <w:numId w:val="2"/>
        </w:numPr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Контроль за исполнением данного постановления оставляю за собой.</w:t>
      </w:r>
    </w:p>
    <w:p>
      <w:pPr>
        <w:pStyle w:val="style0"/>
        <w:ind w:hanging="0" w:left="0" w:right="0"/>
        <w:spacing w:after="0" w:before="0" w:line="360" w:lineRule="atLeast"/>
      </w:pPr>
      <w:r>
        <w:rPr/>
      </w:r>
    </w:p>
    <w:p>
      <w:pPr>
        <w:pStyle w:val="style0"/>
        <w:ind w:hanging="0" w:left="0" w:right="0"/>
        <w:spacing w:after="0" w:before="0" w:line="360" w:lineRule="atLeast"/>
      </w:pPr>
      <w:r>
        <w:rPr/>
      </w:r>
    </w:p>
    <w:p>
      <w:pPr>
        <w:pStyle w:val="style0"/>
        <w:ind w:hanging="0" w:left="0" w:right="0"/>
        <w:spacing w:after="0" w:before="0" w:line="360" w:lineRule="atLeast"/>
      </w:pPr>
      <w:r>
        <w:rPr/>
      </w:r>
    </w:p>
    <w:p>
      <w:pPr>
        <w:pStyle w:val="style0"/>
        <w:ind w:hanging="0" w:left="0" w:right="0"/>
        <w:spacing w:after="0" w:before="0" w:line="360" w:lineRule="atLeast"/>
      </w:pPr>
      <w:r>
        <w:rPr/>
      </w:r>
    </w:p>
    <w:p>
      <w:pPr>
        <w:pStyle w:val="style0"/>
        <w:ind w:hanging="0" w:left="0" w:right="0"/>
        <w:spacing w:after="0" w:before="0"/>
      </w:pPr>
      <w:r>
        <w:rPr>
          <w:sz w:val="28"/>
          <w:b/>
          <w:szCs w:val="28"/>
          <w:rFonts w:ascii="Times New Roman" w:hAnsi="Times New Roman"/>
        </w:rPr>
        <w:t xml:space="preserve">Глава администрации   Знаменского </w:t>
      </w:r>
    </w:p>
    <w:p>
      <w:pPr>
        <w:pStyle w:val="style0"/>
        <w:ind w:hanging="0" w:left="0" w:right="0"/>
        <w:spacing w:after="0" w:before="0"/>
      </w:pPr>
      <w:r>
        <w:rPr>
          <w:sz w:val="28"/>
          <w:b/>
          <w:szCs w:val="28"/>
          <w:rFonts w:ascii="Times New Roman" w:hAnsi="Times New Roman"/>
        </w:rPr>
        <w:t xml:space="preserve">муниципального образования  </w:t>
        <w:tab/>
        <w:tab/>
        <w:tab/>
        <w:tab/>
        <w:tab/>
        <w:t xml:space="preserve">И.Н. Уколова                                   </w:t>
      </w:r>
    </w:p>
    <w:p>
      <w:pPr>
        <w:pStyle w:val="style0"/>
        <w:ind w:hanging="0" w:left="0" w:right="0"/>
      </w:pPr>
      <w:r>
        <w:rPr>
          <w:sz w:val="28"/>
          <w:b/>
          <w:szCs w:val="28"/>
          <w:rFonts w:ascii="Times New Roman" w:hAnsi="Times New Roman"/>
        </w:rPr>
        <w:tab/>
        <w:tab/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4264" w:val="left"/>
          <w:tab w:leader="none" w:pos="7110" w:val="left"/>
          <w:tab w:leader="none" w:pos="7819" w:val="left"/>
        </w:tabs>
        <w:ind w:hanging="15" w:left="3555" w:right="0"/>
      </w:pPr>
      <w:r>
        <w:rPr>
          <w:color w:val="000000"/>
          <w:sz w:val="24"/>
          <w:b/>
          <w:szCs w:val="24"/>
          <w:bCs/>
          <w:rFonts w:ascii="Times New Roman" w:eastAsia="ヒラギノ角ゴ Pro W3" w:hAnsi="Times New Roman"/>
          <w:lang w:eastAsia="ru-RU"/>
        </w:rPr>
        <w:tab/>
      </w:r>
      <w:r>
        <w:rPr>
          <w:color w:val="000000"/>
          <w:sz w:val="24"/>
          <w:b w:val="off"/>
          <w:szCs w:val="24"/>
          <w:bCs w:val="off"/>
          <w:rFonts w:ascii="Times New Roman" w:eastAsia="ヒラギノ角ゴ Pro W3" w:hAnsi="Times New Roman"/>
          <w:lang w:eastAsia="ru-RU"/>
        </w:rPr>
        <w:t>приложение к постановлению администрации от 09.04.2015 г. № 21</w:t>
      </w:r>
    </w:p>
    <w:p>
      <w:pPr>
        <w:pStyle w:val="style0"/>
        <w:jc w:val="center"/>
        <w:widowControl/>
        <w:ind w:hanging="0" w:left="0" w:right="0"/>
        <w:spacing w:after="0" w:before="0" w:line="100" w:lineRule="atLeast"/>
      </w:pPr>
      <w:r>
        <w:rPr/>
      </w:r>
    </w:p>
    <w:p>
      <w:pPr>
        <w:pStyle w:val="style0"/>
        <w:jc w:val="center"/>
        <w:widowControl/>
        <w:ind w:hanging="0" w:left="0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eastAsia="PMingLiU" w:hAnsi="Times New Roman"/>
          <w:lang w:eastAsia="ru-RU"/>
        </w:rPr>
        <w:t>АДМИНИСТРАТИВНЫЙ РЕГЛАМЕНТ</w:t>
      </w:r>
    </w:p>
    <w:p>
      <w:pPr>
        <w:pStyle w:val="style0"/>
        <w:jc w:val="center"/>
        <w:widowControl/>
        <w:ind w:hanging="0" w:left="0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eastAsia="PMingLiU" w:hAnsi="Times New Roman"/>
          <w:lang w:eastAsia="ru-RU"/>
        </w:rPr>
        <w:t>предоставления муниципальной услуги</w:t>
      </w:r>
      <w:r>
        <w:rPr>
          <w:sz w:val="28"/>
          <w:b/>
          <w:szCs w:val="28"/>
          <w:rFonts w:ascii="Times New Roman" w:eastAsia="PMingLiU" w:hAnsi="Times New Roman"/>
          <w:lang w:eastAsia="ru-RU"/>
        </w:rPr>
        <w:t xml:space="preserve"> </w:t>
      </w:r>
    </w:p>
    <w:p>
      <w:pPr>
        <w:pStyle w:val="style0"/>
        <w:jc w:val="center"/>
        <w:widowControl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«Предоставление земельного участка, находящегося в муниципальной собственности или государственная собственность, на который не разграничена, в безвозмездное пользование»</w:t>
      </w:r>
    </w:p>
    <w:p>
      <w:pPr>
        <w:pStyle w:val="style0"/>
        <w:jc w:val="center"/>
        <w:widowControl/>
        <w:ind w:hanging="0" w:left="0" w:right="0"/>
        <w:spacing w:after="0" w:before="0" w:line="100" w:lineRule="atLeast"/>
      </w:pPr>
      <w:r>
        <w:rPr/>
      </w:r>
    </w:p>
    <w:p>
      <w:pPr>
        <w:pStyle w:val="style0"/>
        <w:jc w:val="center"/>
        <w:widowControl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  <w:lang w:eastAsia="ru-RU" w:val="en-US"/>
        </w:rPr>
        <w:t>I</w:t>
      </w:r>
      <w:r>
        <w:rPr>
          <w:sz w:val="28"/>
          <w:b/>
          <w:szCs w:val="28"/>
          <w:bCs/>
          <w:rFonts w:ascii="Times New Roman" w:hAnsi="Times New Roman"/>
          <w:lang w:eastAsia="ru-RU"/>
        </w:rPr>
        <w:t>. Общие положения</w:t>
      </w:r>
    </w:p>
    <w:p>
      <w:pPr>
        <w:pStyle w:val="style0"/>
        <w:jc w:val="center"/>
        <w:widowControl/>
        <w:ind w:hanging="0" w:left="0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eastAsia="PMingLiU" w:hAnsi="Times New Roman"/>
          <w:lang w:eastAsia="ru-RU"/>
        </w:rPr>
        <w:t xml:space="preserve">Предмет регулирования административного регламента </w:t>
      </w:r>
    </w:p>
    <w:p>
      <w:pPr>
        <w:pStyle w:val="style0"/>
        <w:jc w:val="center"/>
        <w:widowControl/>
        <w:ind w:hanging="0" w:left="0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eastAsia="PMingLiU" w:hAnsi="Times New Roman"/>
          <w:lang w:eastAsia="ru-RU"/>
        </w:rPr>
        <w:t>предоставления муниципальной услуги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1.1. Административный регламент предоставления муниципальной услуги «Предоставление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пользование»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 </w:t>
      </w:r>
    </w:p>
    <w:p>
      <w:pPr>
        <w:pStyle w:val="style0"/>
      </w:pPr>
      <w:r>
        <w:rPr>
          <w:sz w:val="28"/>
          <w:szCs w:val="28"/>
          <w:rFonts w:ascii="Times New Roman" w:hAnsi="Times New Roman"/>
          <w:lang w:eastAsia="ru-RU"/>
        </w:rPr>
        <w:t xml:space="preserve">1.3.Муниципальная услуга </w:t>
      </w:r>
      <w:r>
        <w:rPr>
          <w:sz w:val="28"/>
          <w:szCs w:val="28"/>
          <w:rFonts w:ascii="Times New Roman" w:hAnsi="Times New Roman"/>
        </w:rPr>
        <w:t>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пользование»</w:t>
      </w:r>
      <w:r>
        <w:rPr>
          <w:sz w:val="28"/>
          <w:szCs w:val="28"/>
          <w:rFonts w:ascii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eastAsia="PMingLiU" w:hAnsi="Times New Roman"/>
          <w:lang w:eastAsia="ru-RU"/>
        </w:rPr>
        <w:t xml:space="preserve"> </w:t>
      </w:r>
      <w:r>
        <w:rPr>
          <w:sz w:val="28"/>
          <w:szCs w:val="28"/>
          <w:rFonts w:ascii="Times New Roman" w:hAnsi="Times New Roman"/>
          <w:lang w:eastAsia="ru-RU"/>
        </w:rPr>
        <w:t xml:space="preserve">предоставляется </w:t>
      </w:r>
      <w:r>
        <w:rPr>
          <w:sz w:val="28"/>
          <w:szCs w:val="28"/>
          <w:rFonts w:ascii="Times New Roman" w:hAnsi="Times New Roman"/>
        </w:rPr>
        <w:t xml:space="preserve"> органам государственной власти и органам местного самоуправления, государственным и муниципальным учреждениям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>
      <w:pPr>
        <w:pStyle w:val="style41"/>
        <w:widowControl/>
        <w:tabs>
          <w:tab w:leader="none" w:pos="0" w:val="left"/>
          <w:tab w:leader="none" w:pos="709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1.4. И</w:t>
      </w:r>
      <w:r>
        <w:rPr>
          <w:sz w:val="28"/>
          <w:szCs w:val="28"/>
          <w:rFonts w:ascii="Times New Roman" w:hAnsi="Times New Roman"/>
        </w:rPr>
        <w:t>нформирование  о порядке предоставления муниципальной услуги обеспечивается  служащими Администрации.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Основными требованиями к информированию 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1.5.Прием заявлений и документов, связанных с предоставлением муниципальной услуги, осуществляется в  Администрации в соответствии со следующим графиком работы:</w:t>
      </w:r>
    </w:p>
    <w:tbl>
      <w:tblPr>
        <w:tblBorders/>
        <w:jc w:val="left"/>
        <w:tblInd w:type="dxa" w:w="-324"/>
      </w:tblPr>
      <w:tblGrid>
        <w:gridCol w:w="4965"/>
        <w:gridCol w:w="19503"/>
      </w:tblGrid>
      <w:tr>
        <w:trPr>
          <w:trHeight w:hRule="atLeast" w:val="293"/>
          <w:cantSplit w:val="off"/>
        </w:trPr>
        <w:tc>
          <w:tcPr>
            <w:tcBorders/>
            <w:shd w:fill="auto"/>
            <w:tcW w:type="dxa" w:w="49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ru-RU"/>
              </w:rPr>
              <w:t>Вторник</w:t>
            </w:r>
          </w:p>
        </w:tc>
        <w:tc>
          <w:tcPr>
            <w:tcBorders/>
            <w:shd w:fill="auto"/>
            <w:tcW w:type="dxa" w:w="19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8:00-12.00</w:t>
            </w:r>
          </w:p>
        </w:tc>
      </w:tr>
      <w:tr>
        <w:trPr>
          <w:trHeight w:hRule="atLeast" w:val="345"/>
          <w:cantSplit w:val="off"/>
        </w:trPr>
        <w:tc>
          <w:tcPr>
            <w:tcBorders/>
            <w:shd w:fill="auto"/>
            <w:tcW w:type="dxa" w:w="49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Четверг</w:t>
            </w:r>
          </w:p>
        </w:tc>
        <w:tc>
          <w:tcPr>
            <w:tcBorders/>
            <w:shd w:fill="auto"/>
            <w:tcW w:type="dxa" w:w="19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8:00-17.00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9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Обед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 xml:space="preserve">: 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ru-RU"/>
              </w:rPr>
              <w:t>с 12.00 до 13.00</w:t>
            </w:r>
          </w:p>
        </w:tc>
        <w:tc>
          <w:tcPr>
            <w:tcBorders/>
            <w:shd w:fill="auto"/>
            <w:tcW w:type="dxa" w:w="19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12.00 - 13.00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9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Суббота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 xml:space="preserve">, воскресенье </w:t>
            </w:r>
            <w:r>
              <w:rPr>
                <w:color w:val="000000"/>
                <w:sz w:val="28"/>
                <w:szCs w:val="28"/>
                <w:rFonts w:ascii="Times New Roman" w:hAnsi="Times New Roman"/>
              </w:rPr>
              <w:t>-выходной</w:t>
            </w:r>
          </w:p>
        </w:tc>
        <w:tc>
          <w:tcPr>
            <w:tcBorders/>
            <w:shd w:fill="auto"/>
            <w:tcW w:type="dxa" w:w="195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выходной день</w:t>
            </w:r>
          </w:p>
        </w:tc>
      </w:tr>
    </w:tbl>
    <w:p>
      <w:pPr>
        <w:pStyle w:val="style41"/>
        <w:numPr>
          <w:ilvl w:val="1"/>
          <w:numId w:val="3"/>
        </w:numPr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Место нахождения Администрации: </w:t>
      </w:r>
      <w:r>
        <w:rPr>
          <w:sz w:val="28"/>
          <w:szCs w:val="28"/>
          <w:rFonts w:ascii="Times New Roman" w:hAnsi="Times New Roman"/>
          <w:lang w:eastAsia="ru-RU"/>
        </w:rPr>
        <w:t>Саратовская область, Ивантеевский район, п. Знаменский, ул. Советская,16а</w:t>
      </w:r>
    </w:p>
    <w:p>
      <w:pPr>
        <w:pStyle w:val="style41"/>
        <w:widowControl/>
        <w:tabs>
          <w:tab w:leader="none" w:pos="1778" w:val="left"/>
          <w:tab w:leader="none" w:pos="2847" w:val="left"/>
          <w:tab w:leader="none" w:pos="4341" w:val="left"/>
        </w:tabs>
        <w:ind w:hanging="0" w:left="106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Почтовый адрес: </w:t>
      </w:r>
      <w:r>
        <w:rPr>
          <w:sz w:val="28"/>
          <w:szCs w:val="28"/>
          <w:rFonts w:ascii="Times New Roman" w:hAnsi="Times New Roman"/>
          <w:lang w:eastAsia="ru-RU"/>
        </w:rPr>
        <w:t>413954, Саратовская область, Ивантеевский район, п. Знаменский, ул. Советская,16а</w:t>
      </w:r>
    </w:p>
    <w:p>
      <w:pPr>
        <w:pStyle w:val="style41"/>
        <w:widowControl/>
        <w:tabs>
          <w:tab w:leader="none" w:pos="1778" w:val="left"/>
          <w:tab w:leader="none" w:pos="2847" w:val="left"/>
          <w:tab w:leader="none" w:pos="4341" w:val="left"/>
        </w:tabs>
        <w:ind w:hanging="0" w:left="106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Справочные телефоны:_</w:t>
      </w:r>
      <w:r>
        <w:rPr>
          <w:sz w:val="28"/>
          <w:szCs w:val="28"/>
          <w:rFonts w:ascii="Times New Roman" w:hAnsi="Times New Roman"/>
          <w:lang w:eastAsia="ru-RU"/>
        </w:rPr>
        <w:t>5-61-20, 5-61-21</w:t>
      </w:r>
    </w:p>
    <w:p>
      <w:pPr>
        <w:pStyle w:val="style41"/>
        <w:widowControl/>
        <w:tabs>
          <w:tab w:leader="none" w:pos="709" w:val="left"/>
          <w:tab w:leader="none" w:pos="1134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Официальный сайт Администрации в информационно-телекоммуникационной сети «Интернет» (далее – сеть Интернет): </w:t>
      </w:r>
      <w:r>
        <w:rPr>
          <w:sz w:val="28"/>
          <w:szCs w:val="28"/>
          <w:rFonts w:ascii="Times New Roman" w:hAnsi="Times New Roman"/>
          <w:lang w:eastAsia="ru-RU"/>
        </w:rPr>
        <w:t>http://znam.ivanteevka.sarmo.ru</w:t>
      </w:r>
    </w:p>
    <w:p>
      <w:pPr>
        <w:pStyle w:val="style41"/>
        <w:widowControl/>
        <w:tabs>
          <w:tab w:leader="none" w:pos="709" w:val="left"/>
          <w:tab w:leader="none" w:pos="1134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1.7 Информационные стенды оборудуются при входе в помещения Администрации. На информационных стендах размещается следующая обязательная информация: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1) почтовый адрес Администрации;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2) адрес официального сайта Администрации в сети Интернет;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3) справочные номера телефонов, ответственных за предоставление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4) график работы управления Администрации</w:t>
      </w:r>
      <w:r>
        <w:rPr>
          <w:sz w:val="28"/>
          <w:i/>
          <w:szCs w:val="28"/>
          <w:rFonts w:ascii="Times New Roman" w:hAnsi="Times New Roman"/>
        </w:rPr>
        <w:t>,</w:t>
      </w:r>
      <w:r>
        <w:rPr>
          <w:sz w:val="28"/>
          <w:szCs w:val="28"/>
          <w:rFonts w:ascii="Times New Roman" w:hAnsi="Times New Roman"/>
        </w:rPr>
        <w:t xml:space="preserve"> ответственных за предоставление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6) перечень документов, необходимых для получения муниципальной услуги.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835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1.8.Телефонные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>
      <w:pPr>
        <w:pStyle w:val="style41"/>
        <w:widowControl/>
        <w:tabs>
          <w:tab w:leader="none" w:pos="709" w:val="left"/>
          <w:tab w:leader="none" w:pos="1134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  <w:lang w:eastAsia="ru-RU"/>
        </w:rPr>
        <w:t xml:space="preserve">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</w:t>
      </w:r>
      <w:r>
        <w:rPr>
          <w:sz w:val="28"/>
          <w:szCs w:val="28"/>
          <w:rFonts w:ascii="Times New Roman" w:hAnsi="Times New Roman"/>
        </w:rPr>
        <w:t>Администрации</w:t>
      </w:r>
      <w:r>
        <w:rPr>
          <w:sz w:val="28"/>
          <w:szCs w:val="28"/>
          <w:rFonts w:ascii="Times New Roman" w:hAnsi="Times New Roman"/>
          <w:lang w:eastAsia="ru-RU"/>
        </w:rPr>
        <w:t>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>
      <w:pPr>
        <w:pStyle w:val="style41"/>
        <w:widowControl/>
        <w:tabs>
          <w:tab w:leader="none" w:pos="709" w:val="left"/>
          <w:tab w:leader="none" w:pos="1134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1.9.При ответах на телефонные звонки и устные обращения сотрудники </w:t>
      </w:r>
      <w:r>
        <w:rPr>
          <w:sz w:val="28"/>
          <w:szCs w:val="28"/>
          <w:rFonts w:ascii="Times New Roman" w:hAnsi="Times New Roman"/>
        </w:rPr>
        <w:t>Администрации</w:t>
      </w:r>
      <w:r>
        <w:rPr>
          <w:sz w:val="28"/>
          <w:szCs w:val="28"/>
          <w:rFonts w:ascii="Times New Roman" w:hAnsi="Times New Roman"/>
          <w:lang w:eastAsia="ru-RU"/>
        </w:rPr>
        <w:t>, ответственные за предоставление муниципальной услуги, обязаны предоставлять информацию по следующим вопросам: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1) о входящих номерах, под которыми зарегистрированы в системе делопроизводства  Администрации поступившие документы;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3) о перечне документов, необходимых для получения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4) о сроках рассмотрения документов;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5) о сроках предоставления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>
      <w:pPr>
        <w:pStyle w:val="style41"/>
        <w:widowControl/>
        <w:tabs>
          <w:tab w:leader="none" w:pos="0" w:val="left"/>
          <w:tab w:leader="none" w:pos="709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1.10.При общении с гражданами (по телефону или лично) сотрудники</w:t>
      </w:r>
      <w:r>
        <w:rPr>
          <w:sz w:val="28"/>
          <w:szCs w:val="28"/>
          <w:rFonts w:ascii="Times New Roman" w:hAnsi="Times New Roman"/>
        </w:rPr>
        <w:t xml:space="preserve"> Администрации  </w:t>
      </w:r>
      <w:r>
        <w:rPr>
          <w:sz w:val="28"/>
          <w:szCs w:val="28"/>
          <w:rFonts w:ascii="Times New Roman" w:hAnsi="Times New Roman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41"/>
        <w:widowControl/>
        <w:tabs>
          <w:tab w:leader="none" w:pos="709" w:val="left"/>
          <w:tab w:leader="none" w:pos="1134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1.11.Информация о приеме граждан размещается на информационных стендах </w:t>
      </w:r>
      <w:r>
        <w:rPr>
          <w:sz w:val="28"/>
          <w:szCs w:val="28"/>
          <w:rFonts w:ascii="Times New Roman" w:hAnsi="Times New Roman"/>
        </w:rPr>
        <w:t>Администрации</w:t>
      </w:r>
      <w:r>
        <w:rPr>
          <w:sz w:val="28"/>
          <w:szCs w:val="28"/>
          <w:rFonts w:ascii="Times New Roman" w:hAnsi="Times New Roman"/>
          <w:lang w:eastAsia="ru-RU"/>
        </w:rPr>
        <w:t xml:space="preserve">, а также на официальном сайте </w:t>
      </w:r>
      <w:r>
        <w:rPr>
          <w:sz w:val="28"/>
          <w:szCs w:val="28"/>
          <w:rFonts w:ascii="Times New Roman" w:hAnsi="Times New Roman"/>
        </w:rPr>
        <w:t>Администрации.</w:t>
      </w:r>
    </w:p>
    <w:p>
      <w:pPr>
        <w:pStyle w:val="style41"/>
        <w:widowControl/>
        <w:tabs>
          <w:tab w:leader="none" w:pos="709" w:val="left"/>
          <w:tab w:leader="none" w:pos="1134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II. Стандарт предоставления муниципальной услуги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2.1. Наименование органа, предоставляющего муниципальную услугу, - администрация МО. </w:t>
      </w:r>
    </w:p>
    <w:p>
      <w:pPr>
        <w:pStyle w:val="style41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2.2.Заявление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- МФЦ)  в случае, если между Администрацией и МФЦ будет заключено соглашение о взаимодействие</w:t>
      </w:r>
      <w:r>
        <w:rPr>
          <w:sz w:val="28"/>
          <w:szCs w:val="28"/>
          <w:rFonts w:ascii="Times New Roman" w:hAnsi="Times New Roman"/>
          <w:lang w:eastAsia="ru-RU"/>
        </w:rPr>
        <w:t>.</w:t>
      </w:r>
    </w:p>
    <w:p>
      <w:pPr>
        <w:pStyle w:val="style41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2.3.В целях получения информации и документов, необходимых для предоставления муниципальной услуги, осуществляется межведомственное взаимодействие с  отделом Управления Федеральной службы государственной регистрации, кадастра и картографии по Саратовской области, Межрайонный ИФНС России №6  по Саратовской области.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2.4. Результатом предоставления муниципальной услуги являются: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принятие решения об отказе в предоставлении земельного участка в безвозмездное пользование и направление его заявителю.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2.5 Срок </w:t>
      </w:r>
      <w:r>
        <w:rPr>
          <w:sz w:val="28"/>
          <w:szCs w:val="28"/>
          <w:rFonts w:ascii="Times New Roman" w:hAnsi="Times New Roman"/>
          <w:lang w:eastAsia="ru-RU"/>
        </w:rPr>
        <w:t>предоставления</w:t>
      </w:r>
      <w:r>
        <w:rPr>
          <w:sz w:val="28"/>
          <w:szCs w:val="28"/>
          <w:rFonts w:ascii="Times New Roman" w:hAnsi="Times New Roman"/>
        </w:rPr>
        <w:t xml:space="preserve"> муниципальной услуги- с</w:t>
      </w:r>
      <w:r>
        <w:rPr>
          <w:sz w:val="28"/>
          <w:szCs w:val="28"/>
          <w:rFonts w:ascii="Times New Roman" w:hAnsi="Times New Roman"/>
          <w:lang w:eastAsia="ru-RU"/>
        </w:rPr>
        <w:t>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2.4. </w:t>
      </w:r>
      <w:r>
        <w:rPr>
          <w:sz w:val="28"/>
          <w:szCs w:val="28"/>
          <w:rFonts w:ascii="Times New Roman" w:hAnsi="Times New Roman"/>
          <w:lang w:eastAsia="ru-RU"/>
        </w:rPr>
        <w:t>Правовые основания предоставления муниципальной услуги- п</w:t>
      </w:r>
      <w:r>
        <w:rPr>
          <w:color w:val="000000"/>
          <w:sz w:val="28"/>
          <w:szCs w:val="28"/>
          <w:rFonts w:ascii="Times New Roman" w:eastAsia="ヒラギノ角ゴ Pro W3" w:hAnsi="Times New Roman"/>
          <w:lang w:eastAsia="ru-RU"/>
        </w:rPr>
        <w:t>редоставление муниципальной услуги осуществляется в соответствии с: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color w:val="000000"/>
          <w:sz w:val="28"/>
          <w:szCs w:val="28"/>
          <w:rFonts w:ascii="Times New Roman" w:eastAsia="ヒラギノ角ゴ Pro W3" w:hAnsi="Times New Roman"/>
          <w:lang w:eastAsia="ru-RU"/>
        </w:rPr>
        <w:t>- Конституцией РФ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Земельным кодексом Российской Федерации;</w:t>
      </w:r>
    </w:p>
    <w:p>
      <w:pPr>
        <w:pStyle w:val="style0"/>
        <w:numPr>
          <w:ilvl w:val="0"/>
          <w:numId w:val="4"/>
        </w:numPr>
        <w:tabs>
          <w:tab w:leader="none" w:pos="1418" w:val="left"/>
          <w:tab w:leader="none" w:pos="2127" w:val="left"/>
          <w:tab w:leader="none" w:pos="2836" w:val="left"/>
          <w:tab w:leader="none" w:pos="3120" w:val="left"/>
          <w:tab w:leader="none" w:pos="3207" w:val="left"/>
        </w:tabs>
        <w:ind w:hanging="0" w:left="70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Градостроительным кодексом  Российской Федерации;</w:t>
      </w:r>
    </w:p>
    <w:p>
      <w:pPr>
        <w:pStyle w:val="style0"/>
        <w:numPr>
          <w:ilvl w:val="0"/>
          <w:numId w:val="4"/>
        </w:numPr>
        <w:tabs>
          <w:tab w:leader="none" w:pos="1418" w:val="left"/>
          <w:tab w:leader="none" w:pos="2127" w:val="left"/>
          <w:tab w:leader="none" w:pos="2836" w:val="left"/>
          <w:tab w:leader="none" w:pos="3120" w:val="left"/>
          <w:tab w:leader="none" w:pos="3403" w:val="left"/>
        </w:tabs>
        <w:ind w:hanging="0" w:left="70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Федеральным   законом    Российской Федерации    №    59-ФЗ    от</w:t>
      </w:r>
    </w:p>
    <w:p>
      <w:pPr>
        <w:pStyle w:val="style0"/>
        <w:tabs>
          <w:tab w:leader="none" w:pos="709" w:val="left"/>
          <w:tab w:leader="none" w:pos="993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02.05.2006 «О порядке рассмотрения обращений граждан Российской Федерации»;</w:t>
      </w:r>
    </w:p>
    <w:p>
      <w:pPr>
        <w:pStyle w:val="style0"/>
        <w:tabs>
          <w:tab w:leader="none" w:pos="709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Федеральным   законом  Российской    Федерации   № 131-ФЗ от 06.10.2003 «Об общих принципах организации местного самоуправления в Российской федерации»;</w:t>
      </w:r>
    </w:p>
    <w:p>
      <w:pPr>
        <w:pStyle w:val="style0"/>
        <w:tabs>
          <w:tab w:leader="none" w:pos="709" w:val="left"/>
          <w:tab w:leader="none" w:pos="993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Федеральным законом  Российской Федерации от 27.07.2010 № 210 ФЗ «Об организации предоставления государственных и муниципальных услуг»;</w:t>
      </w:r>
    </w:p>
    <w:p>
      <w:pPr>
        <w:pStyle w:val="style0"/>
        <w:tabs>
          <w:tab w:leader="none" w:pos="709" w:val="left"/>
          <w:tab w:leader="none" w:pos="993" w:val="left"/>
          <w:tab w:leader="none" w:pos="1080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Федеральным законом Российской Федерации от 24.07.2007 № 221</w:t>
      </w:r>
    </w:p>
    <w:p>
      <w:pPr>
        <w:pStyle w:val="style0"/>
        <w:tabs>
          <w:tab w:leader="none" w:pos="709" w:val="left"/>
          <w:tab w:leader="none" w:pos="993" w:val="left"/>
          <w:tab w:leader="none" w:pos="1080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ФЗ «О государственном кадастре недвижимости»;</w:t>
        <w:tab/>
        <w:tab/>
      </w:r>
    </w:p>
    <w:p>
      <w:pPr>
        <w:pStyle w:val="style0"/>
        <w:tabs>
          <w:tab w:leader="none" w:pos="709" w:val="left"/>
          <w:tab w:leader="none" w:pos="993" w:val="left"/>
          <w:tab w:leader="none" w:pos="1080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Федеральным законом Российской Федерации от 25.10.20001 № 137-ФЗ «О введении в действие Земельного кодекса Российской Федерации»;</w:t>
      </w:r>
    </w:p>
    <w:p>
      <w:pPr>
        <w:pStyle w:val="style0"/>
        <w:tabs>
          <w:tab w:leader="none" w:pos="709" w:val="left"/>
          <w:tab w:leader="none" w:pos="993" w:val="left"/>
          <w:tab w:leader="none" w:pos="1080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>
      <w:pPr>
        <w:pStyle w:val="style0"/>
        <w:tabs>
          <w:tab w:leader="none" w:pos="709" w:val="left"/>
          <w:tab w:leader="none" w:pos="993" w:val="left"/>
          <w:tab w:leader="none" w:pos="1080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постановлением главы Администрации </w:t>
      </w:r>
      <w:r>
        <w:rPr>
          <w:sz w:val="28"/>
          <w:szCs w:val="28"/>
          <w:rFonts w:ascii="Times New Roman" w:hAnsi="Times New Roman"/>
        </w:rPr>
        <w:t xml:space="preserve">Знаменского муниципального образования </w:t>
      </w:r>
      <w:r>
        <w:rPr>
          <w:sz w:val="28"/>
          <w:szCs w:val="28"/>
          <w:rFonts w:ascii="Times New Roman" w:hAnsi="Times New Roman"/>
        </w:rPr>
        <w:t xml:space="preserve">Ивантеевского муниципального района Саратовской области от </w:t>
      </w:r>
      <w:r>
        <w:rPr>
          <w:sz w:val="28"/>
          <w:szCs w:val="28"/>
          <w:rFonts w:ascii="Times New Roman" w:hAnsi="Times New Roman"/>
        </w:rPr>
        <w:t xml:space="preserve">25.01.2012 г. № 3 </w:t>
      </w:r>
      <w:r>
        <w:rPr>
          <w:sz w:val="28"/>
          <w:szCs w:val="28"/>
          <w:rFonts w:ascii="Times New Roman" w:hAnsi="Times New Roman"/>
        </w:rPr>
        <w:t xml:space="preserve">«О порядке разработки и утверждения административных регламентов предоставления муниципальных услуг» </w:t>
      </w:r>
      <w:r>
        <w:rPr>
          <w:sz w:val="28"/>
          <w:szCs w:val="28"/>
          <w:rFonts w:ascii="Times New Roman" w:hAnsi="Times New Roman"/>
        </w:rPr>
        <w:t>с учетом изменений от 01.04.2013 г. № 15а</w:t>
      </w:r>
      <w:r>
        <w:rPr>
          <w:sz w:val="28"/>
          <w:szCs w:val="28"/>
          <w:rFonts w:ascii="Times New Roman" w:hAnsi="Times New Roman"/>
        </w:rPr>
        <w:t>;</w:t>
      </w:r>
    </w:p>
    <w:p>
      <w:pPr>
        <w:pStyle w:val="style0"/>
        <w:tabs>
          <w:tab w:leader="none" w:pos="709" w:val="left"/>
          <w:tab w:leader="none" w:pos="993" w:val="left"/>
          <w:tab w:leader="none" w:pos="1080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Уставом </w:t>
      </w:r>
      <w:r>
        <w:rPr>
          <w:sz w:val="28"/>
          <w:szCs w:val="28"/>
          <w:rFonts w:ascii="Times New Roman" w:hAnsi="Times New Roman"/>
        </w:rPr>
        <w:t>Знаменского муниципального образования Ивантеевского</w:t>
      </w:r>
      <w:r>
        <w:rPr>
          <w:sz w:val="28"/>
          <w:szCs w:val="28"/>
          <w:rFonts w:ascii="Times New Roman" w:hAnsi="Times New Roman"/>
        </w:rPr>
        <w:t xml:space="preserve"> муниципального района Саратовской области;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настоящим Административным регламентом.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-«Правила землепользования и застройки муниципального образования»</w:t>
      </w:r>
    </w:p>
    <w:p>
      <w:pPr>
        <w:pStyle w:val="style0"/>
        <w:widowControl/>
        <w:tabs>
          <w:tab w:leader="none" w:pos="0" w:val="left"/>
          <w:tab w:leader="none" w:pos="709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2.8.Исчерпывающий перечень документов, необходимых 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>
      <w:pPr>
        <w:pStyle w:val="style0"/>
        <w:jc w:val="center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заявление о предоставлении муниципальной услуги;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</w:p>
    <w:p>
      <w:pPr>
        <w:pStyle w:val="style41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eastAsia="PMingLiU" w:hAnsi="Times New Roman"/>
          <w:lang w:eastAsia="ru-RU"/>
        </w:rPr>
        <w:t xml:space="preserve">2.9. В случае направления заявления  в  электронной форме заявитель </w:t>
      </w:r>
    </w:p>
    <w:p>
      <w:pPr>
        <w:pStyle w:val="style0"/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eastAsia="PMingLiU" w:hAnsi="Times New Roman"/>
          <w:lang w:eastAsia="ru-RU"/>
        </w:rPr>
        <w:t>вправе приложить к такому обращению необходимые материалы в электронной форме.</w:t>
      </w:r>
    </w:p>
    <w:p>
      <w:pPr>
        <w:pStyle w:val="style0"/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eastAsia="PMingLiU" w:hAnsi="Times New Roman"/>
          <w:lang w:eastAsia="ru-RU"/>
        </w:rPr>
        <w:t xml:space="preserve">      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2.10.Исчерпывающий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- выписка из Единого государственного реестра юридических лиц  - в отношении юридических лиц, 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- выписка из единого государственного реестра индивидуальных предпринимателей - в отношении индивидуальных предпринимателей;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-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hAnsi="Times New Roman"/>
          <w:lang w:eastAsia="ru-RU"/>
        </w:rPr>
        <w:t xml:space="preserve">- выписки из Единого государственного реестра прав на недвижимое имущество и сделок с ним о правах на объекты  недвижимости, располагающиеся на земельном участке на момент обращения (при наличии таковых на земельном участке); </w:t>
      </w:r>
    </w:p>
    <w:p>
      <w:pPr>
        <w:pStyle w:val="style41"/>
        <w:widowControl/>
        <w:tabs>
          <w:tab w:leader="none" w:pos="0" w:val="left"/>
          <w:tab w:leader="none" w:pos="709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2.11.Органы, предоставляющие муниципальную услугу о предварительном согласовании предоставления земельного участка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41"/>
        <w:widowControl/>
        <w:tabs>
          <w:tab w:leader="none" w:pos="0" w:val="left"/>
          <w:tab w:leader="none" w:pos="709" w:val="left"/>
        </w:tabs>
        <w:ind w:firstLine="568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2.12.Заявитель вправе представить указанные документы и информацию в администрацию </w:t>
      </w:r>
      <w:r>
        <w:rPr>
          <w:sz w:val="28"/>
          <w:szCs w:val="28"/>
          <w:rFonts w:ascii="Times New Roman" w:hAnsi="Times New Roman"/>
          <w:lang w:eastAsia="ru-RU"/>
        </w:rPr>
        <w:t>Знаменского</w:t>
      </w:r>
      <w:r>
        <w:rPr>
          <w:sz w:val="28"/>
          <w:szCs w:val="28"/>
          <w:rFonts w:ascii="Times New Roman" w:hAnsi="Times New Roman"/>
          <w:lang w:eastAsia="ru-RU"/>
        </w:rPr>
        <w:t xml:space="preserve"> муниципального образования Ивантеевского  муниципального района по собственной инициативе.</w:t>
      </w:r>
    </w:p>
    <w:p>
      <w:pPr>
        <w:pStyle w:val="style0"/>
        <w:jc w:val="center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41"/>
        <w:widowControl/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2.13.Основания для отказа заявителю  администрацией </w:t>
      </w:r>
      <w:r>
        <w:rPr>
          <w:sz w:val="28"/>
          <w:szCs w:val="28"/>
          <w:rFonts w:ascii="Times New Roman" w:hAnsi="Times New Roman"/>
          <w:lang w:eastAsia="ru-RU"/>
        </w:rPr>
        <w:t xml:space="preserve">Знаменского </w:t>
      </w:r>
      <w:r>
        <w:rPr>
          <w:sz w:val="28"/>
          <w:szCs w:val="28"/>
          <w:rFonts w:ascii="Times New Roman" w:hAnsi="Times New Roman"/>
          <w:lang w:eastAsia="ru-RU"/>
        </w:rPr>
        <w:t>муниципального образования Ивантеевского муниципального района в приеме документов отсутствуют.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. 2.14.Основания для отказа в приёме заявления и документов для оказания муниципальной услуги отсутствуют.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2.15. Отказ в предоставлении муниципальной услуги осуществляется по следующим основаниям: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заявление не соответствует положениям п.1 ст.39.17 Земельного кодекса Российской Федерации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отсутствие документов, необходимых для предоставления муниципальной услуги, указанных  настоящем  административном регламенте.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В течение десяти дней со дня поступления заявления о предоставлении земельного участка уполномоченный орган возвращает заявление заявителю.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2.16. Муниципальная услуга предоставляется заявителям на безвозмездной основе.</w:t>
      </w:r>
    </w:p>
    <w:p>
      <w:pPr>
        <w:pStyle w:val="style41"/>
        <w:widowControl/>
        <w:tabs>
          <w:tab w:leader="none" w:pos="709" w:val="left"/>
          <w:tab w:leader="none" w:pos="1276" w:val="left"/>
          <w:tab w:leader="none" w:pos="1540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2.17.Предоставление муниципальной услуги </w:t>
      </w:r>
      <w:r>
        <w:rPr>
          <w:sz w:val="28"/>
          <w:szCs w:val="28"/>
          <w:rFonts w:ascii="Times New Roman" w:hAnsi="Times New Roman"/>
          <w:lang w:eastAsia="ru-RU"/>
        </w:rPr>
        <w:t xml:space="preserve">о предварительном согласовании предоставления земельного участка,  </w:t>
      </w:r>
      <w:r>
        <w:rPr>
          <w:sz w:val="28"/>
          <w:szCs w:val="28"/>
          <w:rFonts w:ascii="Times New Roman" w:hAnsi="Times New Roman"/>
        </w:rPr>
        <w:t xml:space="preserve">осуществляется  бесплатно. 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41"/>
        <w:widowControl/>
        <w:tabs>
          <w:tab w:leader="none" w:pos="220" w:val="left"/>
          <w:tab w:leader="none" w:pos="709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2.18.Максимальное время ожидания в очереди при личной подаче заявления о предоставлении муниципальной услуги составляет 15 минут.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            </w:t>
      </w:r>
      <w:r>
        <w:rPr>
          <w:sz w:val="28"/>
          <w:szCs w:val="28"/>
          <w:rFonts w:ascii="Times New Roman" w:hAnsi="Times New Roman"/>
          <w:lang w:eastAsia="ru-RU"/>
        </w:rPr>
        <w:t>2.19.Срок ожидания в очереди при получении результата предоставления государственной муниципальной услуги не должен превышать 15 минут.</w:t>
      </w:r>
    </w:p>
    <w:p>
      <w:pPr>
        <w:pStyle w:val="style41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2.20.Показателями доступности и качества муниципальной услуги являются: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достоверность предоставляемой гражданам информации;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четкость в изложении информации;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полнота информирования граждан;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удобство и доступность получения информации заявителями о порядке предоставления муниципальной услуги;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pacing w:val="-2"/>
          <w:szCs w:val="28"/>
          <w:rFonts w:ascii="Times New Roman" w:hAnsi="Times New Roman"/>
        </w:rPr>
        <w:t>- соблюдение сроков рассмотрения заявления граждан;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pacing w:val="-2"/>
          <w:szCs w:val="28"/>
          <w:rFonts w:ascii="Times New Roman" w:hAnsi="Times New Roman"/>
        </w:rPr>
        <w:t xml:space="preserve"> </w:t>
      </w:r>
      <w:r>
        <w:rPr>
          <w:sz w:val="28"/>
          <w:spacing w:val="-2"/>
          <w:szCs w:val="28"/>
          <w:rFonts w:ascii="Times New Roman" w:hAnsi="Times New Roman"/>
        </w:rPr>
        <w:t>- количество  жалоб на решения, действия  (бездействие) должностных лиц Администрации в ходе предоставления муниципальной услуги.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pacing w:val="-2"/>
          <w:szCs w:val="28"/>
          <w:rFonts w:ascii="Times New Roman" w:hAnsi="Times New Roman"/>
        </w:rPr>
        <w:t>- полнота и актуальность информации о порядке предоставления муниципальной услуги;</w:t>
      </w:r>
    </w:p>
    <w:p>
      <w:pPr>
        <w:pStyle w:val="style0"/>
        <w:widowControl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2.21. Заявление о предоставлении муниципальной услуги может подаваться через  МФЦ, только в случае, если между Администрацией   и МФЦ заключено соглашение о взаимодействии.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2.22.При оказании муниципальной услуги заявителю обеспечивается возможность получения информации о ходе муниципальной услуги 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>
      <w:pPr>
        <w:pStyle w:val="style41"/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Иные требования, в том числе учитывающие особенности предоставления муниципальной услуги в электронной форме</w:t>
      </w:r>
    </w:p>
    <w:p>
      <w:pPr>
        <w:pStyle w:val="style41"/>
        <w:widowControl/>
        <w:tabs>
          <w:tab w:leader="none" w:pos="0" w:val="left"/>
          <w:tab w:leader="none" w:pos="709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Заявители помимо подачи заявления и документов, необходимых для предоставления муниципальной услуги в Администрацию и МФЦ,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(функций)», а также в многофункциональный центр.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б) представления заявления о предоставлении муниципальной услуги в электронном виде; 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в) осуществления мониторинга хода предоставления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г) получения результата муниципальной услуги.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141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3.1. Последовательность административных процедур.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Предоставление муниципальной услуги включает в себя следующие административные процедуры: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1) приём и регистрация заявления и документов о предоставлении муниципальной услуги, отказ в предоставлении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2) рассмотрение заявления и принятых от заявителя документов;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3) подготовка проекта договора безвозмездного пользования земельным участком либо мотивированный отказ в таком предоставлении земельного участка.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3.2. Приём и регистрация заявления, запрос документов, отказ в предоставлении муниципальной услуги.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 2.8 настоящего административного регламента, по почте, представляет их лично либо в МКУ МФЦ с использованием Единого портала государственных и муниципальных услуг (функций), Портала государственных и муниципальных услуг Саратовской области.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Специалист </w:t>
      </w:r>
      <w:r>
        <w:rPr>
          <w:sz w:val="28"/>
          <w:szCs w:val="28"/>
          <w:rFonts w:ascii="Times New Roman" w:hAnsi="Times New Roman"/>
        </w:rPr>
        <w:t>администрации</w:t>
      </w:r>
      <w:r>
        <w:rPr>
          <w:sz w:val="28"/>
          <w:szCs w:val="28"/>
          <w:rFonts w:ascii="Times New Roman" w:hAnsi="Times New Roman"/>
        </w:rPr>
        <w:t xml:space="preserve">, принимающий заявление: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5) при необходимости оказывает содействие в составлении заявления;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6) вносит в установленном порядке запись о приёме заявления в информационную базу данных Администрации и в электронную базу данных МКУ МФЦ;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7) формирует запрос необходимых документов заявителя в рамках межведомственного взаимодействия;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8) в случае полного комплекта документов вносит информацию о контрольном сроке выдачи результата предоставления муниципальной услуги заявителю;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9) 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10) 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11) формирует землеустроительное дело;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12) подшивает заявление и представленные документы заявителем, а также один экземпляр расписки о приёме документов;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14) 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МО о предоставлении земельного участка в постоянное (бессрочное) пользование 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3.2.2. Максимальный срок выполнения указанных административных процедур не может превышать 15 минут.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3.2.3. Специалист </w:t>
      </w:r>
      <w:r>
        <w:rPr>
          <w:sz w:val="28"/>
          <w:szCs w:val="28"/>
          <w:rFonts w:ascii="Times New Roman" w:hAnsi="Times New Roman"/>
        </w:rPr>
        <w:t>администрации</w:t>
      </w:r>
      <w:r>
        <w:rPr>
          <w:sz w:val="28"/>
          <w:szCs w:val="28"/>
          <w:rFonts w:ascii="Times New Roman" w:hAnsi="Times New Roman"/>
        </w:rPr>
        <w:t xml:space="preserve">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оформление заявителем документов по форме, не соответствующей требованиям настоящего регламента;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представление заявителем неполного комплекта документов, предусмотренных настоящим регламентом;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3.2.4. Отказ в предоставлении муниципальной услуги подписывает глава администрации МО специалист </w:t>
      </w:r>
      <w:r>
        <w:rPr>
          <w:sz w:val="28"/>
          <w:szCs w:val="28"/>
          <w:rFonts w:ascii="Times New Roman" w:hAnsi="Times New Roman"/>
        </w:rPr>
        <w:t>администрации</w:t>
      </w:r>
      <w:r>
        <w:rPr>
          <w:sz w:val="28"/>
          <w:szCs w:val="28"/>
          <w:rFonts w:ascii="Times New Roman" w:hAnsi="Times New Roman"/>
        </w:rPr>
        <w:t xml:space="preserve">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3.3. Рассмотрение заявления и принятых от заявителя документов.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hAnsi="Times New Roman"/>
        </w:rPr>
        <w:t xml:space="preserve">3.3.1. Началом административной процедуры является поступление дела специалисту </w:t>
      </w:r>
      <w:r>
        <w:rPr>
          <w:sz w:val="28"/>
          <w:szCs w:val="28"/>
          <w:rFonts w:ascii="Times New Roman" w:hAnsi="Times New Roman"/>
        </w:rPr>
        <w:t>администрации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hAnsi="Times New Roman"/>
        </w:rPr>
        <w:t xml:space="preserve">3.2. Специалист Администрации готовит проект договора безвозмездного пользования земельным участком,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3.3.3. Глава администрации МО подписывает сообщение об отказе в предоставлении земельного участка и передаёт его для отправки заявителю в порядке делопроизводства.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3.3.4. Срок исполнения данной процедуры не должен превышать тридцати дней со дня поступления заявления.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3.5. Подготовка  договора безвозмездного пользования.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3.5.1. Специалист Администрации ответственный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экземплярах, и после проверки передает главе администрации МО для рассмотрения и подписания в срок не более трёх рабочих дней.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3.5.2. Глава администрации подписывает проект договора безвозмездного пользования земельным участком и передает специалисту, ответственный за его подготовку.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3.5.3. Ответственный исполнитель за подготовку  договора безвозмездного пользования ставит печати на подпись главы администрации МО.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3.6. Ответственный исполнитель за выдачу документов: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1) регистрирует получение документов.;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2) сканирует результат предоставления муниципальной услуги — договор безвозмездного пользования земельным участком;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3)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4) делает отметку  о дате выдачи договора безвозмездного пользования земельным участком заявителю;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5) 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Максимальный срок выполнения указанных административных действий составляет 15 минут. Срок исполнения указанной административной процедуры 1 рабочий день. 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4.Порядок и формы контроля за исполнением административного регламента, периодичность  осуществления плановых 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и внеплановых проверок полноты и качества 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предоставления муниципальной услуги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41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4.1.Текущий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>
      <w:pPr>
        <w:pStyle w:val="style41"/>
        <w:widowControl/>
        <w:tabs>
          <w:tab w:leader="none" w:pos="0" w:val="left"/>
          <w:tab w:leader="none" w:pos="709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4.2.Текущий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4.3.Контроль за полнотой и качеством предоставления муниципальной услуги осуществляется в формах: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1) проведения проверок;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 xml:space="preserve">2) рассмотрения жалоб на действия (бездействие) должностных лиц </w:t>
      </w:r>
      <w:r>
        <w:rPr>
          <w:sz w:val="28"/>
          <w:szCs w:val="28"/>
          <w:rFonts w:ascii="Times New Roman" w:hAnsi="Times New Roman"/>
        </w:rPr>
        <w:t>Администрации,</w:t>
      </w:r>
      <w:r>
        <w:rPr>
          <w:sz w:val="28"/>
          <w:szCs w:val="28"/>
          <w:rFonts w:ascii="Times New Roman" w:hAnsi="Times New Roman"/>
          <w:lang w:eastAsia="ru-RU"/>
        </w:rPr>
        <w:t xml:space="preserve"> ответственных за предоставление муниципальной услуги.</w:t>
      </w:r>
    </w:p>
    <w:p>
      <w:pPr>
        <w:pStyle w:val="style41"/>
        <w:numPr>
          <w:ilvl w:val="1"/>
          <w:numId w:val="2"/>
        </w:numPr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4.5.Внеплановые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41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4.6.По результатам проведенных проверок, в случае выявления нарушений соблюдения положений регламента, виновные должностные лица Администрации  несут персональную ответственность за решения и действия (бездействие), принимаемые в ходе предоставления муниципальной услуги.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4.7.Персональная ответственность должностных лиц Администрации   закрепляется в должностных инструкциях в соответствии с требованиями законодательства Российской Федерации и законодательства Саратовской области.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41"/>
        <w:tabs>
          <w:tab w:leader="none" w:pos="1276" w:val="left"/>
          <w:tab w:leader="none" w:pos="1701" w:val="left"/>
          <w:tab w:leader="none" w:pos="1843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4.7.Контроль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>
      <w:pPr>
        <w:pStyle w:val="style0"/>
        <w:widowControl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5.Досудебный (внесудебный) порядок обжалования решений 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и действий (бездействия) органа местного самоуправления 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Саратовской области органа, предоставляющего муниципальную </w:t>
      </w:r>
    </w:p>
    <w:p>
      <w:pPr>
        <w:pStyle w:val="style0"/>
        <w:jc w:val="center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услугу, а также их должностных лиц</w:t>
      </w:r>
    </w:p>
    <w:p>
      <w:pPr>
        <w:pStyle w:val="style41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5.1.Заявители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порядке.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5.2.Заявитель может обратиться с жалобой, в том числе в следующих случаях: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1)  нарушение срока регистрации запроса заявителя о предоставлении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2) нарушение срока предоставления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>
      <w:pPr>
        <w:pStyle w:val="style41"/>
        <w:numPr>
          <w:ilvl w:val="1"/>
          <w:numId w:val="6"/>
        </w:numPr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Жалоба на действия (бездействие) должностных лиц Администрации подаются в Администрацию и оформляются на имя главы администрации МО Ивантеевского муниципального района Саратовской  области.</w:t>
      </w:r>
    </w:p>
    <w:p>
      <w:pPr>
        <w:pStyle w:val="style41"/>
        <w:widowControl/>
        <w:tabs>
          <w:tab w:leader="none" w:pos="709" w:val="left"/>
          <w:tab w:leader="none" w:pos="1276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5.4.Жалоба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МО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МО муниципального района Саратовской области.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  <w:tab w:leader="none" w:pos="3241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5.5.Жалоба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 или через МФЦ.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5.5.Жалоба должна содержать: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41"/>
        <w:widowControl/>
        <w:tabs>
          <w:tab w:leader="none" w:pos="709" w:val="left"/>
          <w:tab w:leader="none" w:pos="1276" w:val="left"/>
          <w:tab w:leader="none" w:pos="1540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5.6.В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>
      <w:pPr>
        <w:pStyle w:val="style41"/>
        <w:widowControl/>
        <w:tabs>
          <w:tab w:leader="none" w:pos="709" w:val="left"/>
          <w:tab w:leader="none" w:pos="990" w:val="left"/>
          <w:tab w:leader="none" w:pos="1650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5.7.Жалоба,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5.8.По результатам рассмотрения обращения жалобы Администрация  принимает одно из следующих решений: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</w:p>
    <w:p>
      <w:pPr>
        <w:pStyle w:val="style0"/>
        <w:tabs>
          <w:tab w:leader="none" w:pos="709" w:val="left"/>
          <w:tab w:leader="none" w:pos="1276" w:val="left"/>
        </w:tabs>
        <w:ind w:firstLine="567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2) отказывает в удовлетворении жалобы.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5.9.Не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5.10.Заявитель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5.11.Заявитель вправе обжаловать решения по жалобе.</w:t>
      </w:r>
    </w:p>
    <w:p>
      <w:pPr>
        <w:pStyle w:val="style41"/>
        <w:widowControl/>
        <w:tabs>
          <w:tab w:leader="none" w:pos="1276" w:val="left"/>
          <w:tab w:leader="none" w:pos="1843" w:val="left"/>
          <w:tab w:leader="none" w:pos="2977" w:val="left"/>
        </w:tabs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5.12.В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>
      <w:pPr>
        <w:pStyle w:val="style41"/>
        <w:numPr>
          <w:ilvl w:val="1"/>
          <w:numId w:val="7"/>
        </w:numPr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bookmarkStart w:id="0" w:name="_GoBack"/>
      <w:bookmarkEnd w:id="0"/>
      <w:r>
        <w:rPr>
          <w:sz w:val="28"/>
          <w:szCs w:val="28"/>
          <w:rFonts w:ascii="Times New Roman" w:hAnsi="Times New Roman"/>
        </w:rPr>
        <w:t>Основания для приостановления рассмотрения жалобы отсутствуют.</w:t>
      </w:r>
    </w:p>
    <w:p>
      <w:pPr>
        <w:pStyle w:val="style41"/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9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1065" w:left="1785"/>
      </w:pPr>
    </w:lvl>
    <w:lvl w:ilvl="1">
      <w:start w:val="4"/>
      <w:numFmt w:val="decimal"/>
      <w:lvlJc w:val="left"/>
      <w:lvlText w:val="%1.%2."/>
      <w:pPr>
        <w:ind w:hanging="720" w:left="1440"/>
      </w:pPr>
    </w:lvl>
    <w:lvl w:ilvl="2">
      <w:start w:val="1"/>
      <w:numFmt w:val="decimal"/>
      <w:lvlJc w:val="left"/>
      <w:lvlText w:val="%1.%2.%3."/>
      <w:pPr>
        <w:ind w:hanging="720" w:left="1440"/>
      </w:pPr>
    </w:lvl>
    <w:lvl w:ilvl="3">
      <w:start w:val="1"/>
      <w:numFmt w:val="decimal"/>
      <w:lvlJc w:val="left"/>
      <w:lvlText w:val="%1.%2.%3.%4."/>
      <w:pPr>
        <w:ind w:hanging="1080" w:left="1800"/>
      </w:pPr>
    </w:lvl>
    <w:lvl w:ilvl="4">
      <w:start w:val="1"/>
      <w:numFmt w:val="decimal"/>
      <w:lvlJc w:val="left"/>
      <w:lvlText w:val="%1.%2.%3.%4.%5."/>
      <w:pPr>
        <w:ind w:hanging="1080" w:left="1800"/>
      </w:pPr>
    </w:lvl>
    <w:lvl w:ilvl="5">
      <w:start w:val="1"/>
      <w:numFmt w:val="decimal"/>
      <w:lvlJc w:val="left"/>
      <w:lvlText w:val="%1.%2.%3.%4.%5.%6."/>
      <w:pPr>
        <w:ind w:hanging="1440" w:left="2160"/>
      </w:pPr>
    </w:lvl>
    <w:lvl w:ilvl="6">
      <w:start w:val="1"/>
      <w:numFmt w:val="decimal"/>
      <w:lvlJc w:val="left"/>
      <w:lvlText w:val="%1.%2.%3.%4.%5.%6.%7."/>
      <w:pPr>
        <w:ind w:hanging="1440" w:left="2160"/>
      </w:pPr>
    </w:lvl>
    <w:lvl w:ilvl="7">
      <w:start w:val="1"/>
      <w:numFmt w:val="decimal"/>
      <w:lvlJc w:val="left"/>
      <w:lvlText w:val="%1.%2.%3.%4.%5.%6.%7.%8."/>
      <w:pPr>
        <w:ind w:hanging="1800" w:left="2520"/>
      </w:pPr>
    </w:lvl>
    <w:lvl w:ilvl="8">
      <w:start w:val="1"/>
      <w:numFmt w:val="decimal"/>
      <w:lvlJc w:val="left"/>
      <w:lvlText w:val="%1.%2.%3.%4.%5.%6.%7.%8.%9."/>
      <w:pPr>
        <w:ind w:hanging="1800" w:left="252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1429"/>
      </w:pPr>
      <w:rPr>
        <w:sz w:val="28"/>
        <w:i/>
        <w:b/>
      </w:rPr>
    </w:lvl>
    <w:lvl w:ilvl="1">
      <w:start w:val="6"/>
      <w:numFmt w:val="decimal"/>
      <w:lvlJc w:val="left"/>
      <w:lvlText w:val="%1.%2."/>
      <w:pPr>
        <w:ind w:hanging="720" w:left="1789"/>
      </w:pPr>
    </w:lvl>
    <w:lvl w:ilvl="2">
      <w:start w:val="1"/>
      <w:numFmt w:val="decimal"/>
      <w:lvlJc w:val="left"/>
      <w:lvlText w:val="%1.%2.%3."/>
      <w:pPr>
        <w:ind w:hanging="720" w:left="1789"/>
      </w:pPr>
    </w:lvl>
    <w:lvl w:ilvl="3">
      <w:start w:val="1"/>
      <w:numFmt w:val="decimal"/>
      <w:lvlJc w:val="left"/>
      <w:lvlText w:val="%1.%2.%3.%4."/>
      <w:pPr>
        <w:ind w:hanging="1080" w:left="2149"/>
      </w:pPr>
    </w:lvl>
    <w:lvl w:ilvl="4">
      <w:start w:val="1"/>
      <w:numFmt w:val="decimal"/>
      <w:lvlJc w:val="left"/>
      <w:lvlText w:val="%1.%2.%3.%4.%5."/>
      <w:pPr>
        <w:ind w:hanging="1080" w:left="2149"/>
      </w:pPr>
    </w:lvl>
    <w:lvl w:ilvl="5">
      <w:start w:val="1"/>
      <w:numFmt w:val="decimal"/>
      <w:lvlJc w:val="left"/>
      <w:lvlText w:val="%1.%2.%3.%4.%5.%6."/>
      <w:pPr>
        <w:ind w:hanging="1440" w:left="2509"/>
      </w:pPr>
    </w:lvl>
    <w:lvl w:ilvl="6">
      <w:start w:val="1"/>
      <w:numFmt w:val="decimal"/>
      <w:lvlJc w:val="left"/>
      <w:lvlText w:val="%1.%2.%3.%4.%5.%6.%7."/>
      <w:pPr>
        <w:ind w:hanging="1440" w:left="2509"/>
      </w:pPr>
    </w:lvl>
    <w:lvl w:ilvl="7">
      <w:start w:val="1"/>
      <w:numFmt w:val="decimal"/>
      <w:lvlJc w:val="left"/>
      <w:lvlText w:val="%1.%2.%3.%4.%5.%6.%7.%8."/>
      <w:pPr>
        <w:ind w:hanging="1800" w:left="2869"/>
      </w:pPr>
    </w:lvl>
    <w:lvl w:ilvl="8">
      <w:start w:val="1"/>
      <w:numFmt w:val="decimal"/>
      <w:lvlJc w:val="left"/>
      <w:lvlText w:val="%1.%2.%3.%4.%5.%6.%7.%8.%9."/>
      <w:pPr>
        <w:ind w:hanging="1800" w:left="2869"/>
      </w:pPr>
    </w:lvl>
  </w:abstractNum>
  <w:abstractNum w:abstractNumId="4">
    <w:lvl w:ilvl="0">
      <w:start w:val="1"/>
      <w:numFmt w:val="bullet"/>
      <w:lvlJc w:val="left"/>
      <w:lvlText w:val="-"/>
      <w:pPr>
        <w:ind w:hanging="360" w:left="786"/>
      </w:pPr>
      <w:rPr>
        <w:rFonts w:ascii="Times New Roman" w:cs="Times New Roman" w:hAnsi="Times New Roman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5">
    <w:lvl w:ilvl="0">
      <w:start w:val="2"/>
      <w:numFmt w:val="decimal"/>
      <w:lvlJc w:val="left"/>
      <w:lvlText w:val="%1"/>
      <w:pPr>
        <w:ind w:hanging="465" w:left="465"/>
      </w:pPr>
    </w:lvl>
    <w:lvl w:ilvl="1">
      <w:start w:val="23"/>
      <w:numFmt w:val="decimal"/>
      <w:lvlJc w:val="left"/>
      <w:lvlText w:val="%1.%2"/>
      <w:pPr>
        <w:ind w:hanging="465" w:left="1032"/>
      </w:pPr>
    </w:lvl>
    <w:lvl w:ilvl="2">
      <w:start w:val="1"/>
      <w:numFmt w:val="decimal"/>
      <w:lvlJc w:val="left"/>
      <w:lvlText w:val="%1.%2.%3"/>
      <w:pPr>
        <w:ind w:hanging="720" w:left="1854"/>
      </w:pPr>
    </w:lvl>
    <w:lvl w:ilvl="3">
      <w:start w:val="1"/>
      <w:numFmt w:val="decimal"/>
      <w:lvlJc w:val="left"/>
      <w:lvlText w:val="%1.%2.%3.%4"/>
      <w:pPr>
        <w:ind w:hanging="720" w:left="2421"/>
      </w:pPr>
    </w:lvl>
    <w:lvl w:ilvl="4">
      <w:start w:val="1"/>
      <w:numFmt w:val="decimal"/>
      <w:lvlJc w:val="left"/>
      <w:lvlText w:val="%1.%2.%3.%4.%5"/>
      <w:pPr>
        <w:ind w:hanging="1080" w:left="3348"/>
      </w:pPr>
    </w:lvl>
    <w:lvl w:ilvl="5">
      <w:start w:val="1"/>
      <w:numFmt w:val="decimal"/>
      <w:lvlJc w:val="left"/>
      <w:lvlText w:val="%1.%2.%3.%4.%5.%6"/>
      <w:pPr>
        <w:ind w:hanging="1080" w:left="3915"/>
      </w:pPr>
    </w:lvl>
    <w:lvl w:ilvl="6">
      <w:start w:val="1"/>
      <w:numFmt w:val="decimal"/>
      <w:lvlJc w:val="left"/>
      <w:lvlText w:val="%1.%2.%3.%4.%5.%6.%7"/>
      <w:pPr>
        <w:ind w:hanging="1440" w:left="4842"/>
      </w:pPr>
    </w:lvl>
    <w:lvl w:ilvl="7">
      <w:start w:val="1"/>
      <w:numFmt w:val="decimal"/>
      <w:lvlJc w:val="left"/>
      <w:lvlText w:val="%1.%2.%3.%4.%5.%6.%7.%8"/>
      <w:pPr>
        <w:ind w:hanging="1440" w:left="5409"/>
      </w:pPr>
    </w:lvl>
    <w:lvl w:ilvl="8">
      <w:start w:val="1"/>
      <w:numFmt w:val="decimal"/>
      <w:lvlJc w:val="left"/>
      <w:lvlText w:val="%1.%2.%3.%4.%5.%6.%7.%8.%9"/>
      <w:pPr>
        <w:ind w:hanging="1800" w:left="6336"/>
      </w:pPr>
    </w:lvl>
  </w:abstractNum>
  <w:abstractNum w:abstractNumId="6">
    <w:lvl w:ilvl="0">
      <w:start w:val="5"/>
      <w:numFmt w:val="decimal"/>
      <w:lvlJc w:val="left"/>
      <w:lvlText w:val="%1."/>
      <w:pPr>
        <w:ind w:hanging="390" w:left="390"/>
      </w:pPr>
    </w:lvl>
    <w:lvl w:ilvl="1">
      <w:start w:val="3"/>
      <w:numFmt w:val="decimal"/>
      <w:lvlJc w:val="left"/>
      <w:lvlText w:val="%1.%2."/>
      <w:pPr>
        <w:ind w:hanging="720" w:left="720"/>
      </w:pPr>
    </w:lvl>
    <w:lvl w:ilvl="2">
      <w:start w:val="1"/>
      <w:numFmt w:val="decimal"/>
      <w:lvlJc w:val="left"/>
      <w:lvlText w:val="%1.%2.%3."/>
      <w:pPr>
        <w:ind w:hanging="720" w:left="720"/>
      </w:pPr>
    </w:lvl>
    <w:lvl w:ilvl="3">
      <w:start w:val="1"/>
      <w:numFmt w:val="decimal"/>
      <w:lvlJc w:val="left"/>
      <w:lvlText w:val="%1.%2.%3.%4."/>
      <w:pPr>
        <w:ind w:hanging="1080" w:left="1080"/>
      </w:pPr>
    </w:lvl>
    <w:lvl w:ilvl="4">
      <w:start w:val="1"/>
      <w:numFmt w:val="decimal"/>
      <w:lvlJc w:val="left"/>
      <w:lvlText w:val="%1.%2.%3.%4.%5."/>
      <w:pPr>
        <w:ind w:hanging="1080" w:left="1080"/>
      </w:pPr>
    </w:lvl>
    <w:lvl w:ilvl="5">
      <w:start w:val="1"/>
      <w:numFmt w:val="decimal"/>
      <w:lvlJc w:val="left"/>
      <w:lvlText w:val="%1.%2.%3.%4.%5.%6."/>
      <w:pPr>
        <w:ind w:hanging="1440" w:left="1440"/>
      </w:pPr>
    </w:lvl>
    <w:lvl w:ilvl="6">
      <w:start w:val="1"/>
      <w:numFmt w:val="decimal"/>
      <w:lvlJc w:val="left"/>
      <w:lvlText w:val="%1.%2.%3.%4.%5.%6.%7."/>
      <w:pPr>
        <w:ind w:hanging="1440" w:left="1440"/>
      </w:pPr>
    </w:lvl>
    <w:lvl w:ilvl="7">
      <w:start w:val="1"/>
      <w:numFmt w:val="decimal"/>
      <w:lvlJc w:val="left"/>
      <w:lvlText w:val="%1.%2.%3.%4.%5.%6.%7.%8."/>
      <w:pPr>
        <w:ind w:hanging="1800" w:left="1800"/>
      </w:pPr>
    </w:lvl>
    <w:lvl w:ilvl="8">
      <w:start w:val="1"/>
      <w:numFmt w:val="decimal"/>
      <w:lvlJc w:val="left"/>
      <w:lvlText w:val="%1.%2.%3.%4.%5.%6.%7.%8.%9."/>
      <w:pPr>
        <w:ind w:hanging="1800" w:left="1800"/>
      </w:pPr>
    </w:lvl>
  </w:abstractNum>
  <w:abstractNum w:abstractNumId="7">
    <w:lvl w:ilvl="0">
      <w:start w:val="5"/>
      <w:numFmt w:val="decimal"/>
      <w:lvlJc w:val="left"/>
      <w:lvlText w:val="%1."/>
      <w:pPr>
        <w:ind w:hanging="525" w:left="525"/>
      </w:pPr>
    </w:lvl>
    <w:lvl w:ilvl="1">
      <w:start w:val="13"/>
      <w:numFmt w:val="decimal"/>
      <w:lvlJc w:val="left"/>
      <w:lvlText w:val="%1.%2."/>
      <w:pPr>
        <w:ind w:hanging="720" w:left="1287"/>
      </w:pPr>
    </w:lvl>
    <w:lvl w:ilvl="2">
      <w:start w:val="1"/>
      <w:numFmt w:val="decimal"/>
      <w:lvlJc w:val="left"/>
      <w:lvlText w:val="%1.%2.%3."/>
      <w:pPr>
        <w:ind w:hanging="720" w:left="1854"/>
      </w:pPr>
    </w:lvl>
    <w:lvl w:ilvl="3">
      <w:start w:val="1"/>
      <w:numFmt w:val="decimal"/>
      <w:lvlJc w:val="left"/>
      <w:lvlText w:val="%1.%2.%3.%4."/>
      <w:pPr>
        <w:ind w:hanging="1080" w:left="2781"/>
      </w:pPr>
    </w:lvl>
    <w:lvl w:ilvl="4">
      <w:start w:val="1"/>
      <w:numFmt w:val="decimal"/>
      <w:lvlJc w:val="left"/>
      <w:lvlText w:val="%1.%2.%3.%4.%5."/>
      <w:pPr>
        <w:ind w:hanging="1080" w:left="3348"/>
      </w:pPr>
    </w:lvl>
    <w:lvl w:ilvl="5">
      <w:start w:val="1"/>
      <w:numFmt w:val="decimal"/>
      <w:lvlJc w:val="left"/>
      <w:lvlText w:val="%1.%2.%3.%4.%5.%6."/>
      <w:pPr>
        <w:ind w:hanging="1440" w:left="4275"/>
      </w:pPr>
    </w:lvl>
    <w:lvl w:ilvl="6">
      <w:start w:val="1"/>
      <w:numFmt w:val="decimal"/>
      <w:lvlJc w:val="left"/>
      <w:lvlText w:val="%1.%2.%3.%4.%5.%6.%7."/>
      <w:pPr>
        <w:ind w:hanging="1440" w:left="4842"/>
      </w:pPr>
    </w:lvl>
    <w:lvl w:ilvl="7">
      <w:start w:val="1"/>
      <w:numFmt w:val="decimal"/>
      <w:lvlJc w:val="left"/>
      <w:lvlText w:val="%1.%2.%3.%4.%5.%6.%7.%8."/>
      <w:pPr>
        <w:ind w:hanging="1800" w:left="5769"/>
      </w:pPr>
    </w:lvl>
    <w:lvl w:ilvl="8">
      <w:start w:val="1"/>
      <w:numFmt w:val="decimal"/>
      <w:lvlJc w:val="left"/>
      <w:lvlText w:val="%1.%2.%3.%4.%5.%6.%7.%8.%9."/>
      <w:pPr>
        <w:ind w:hanging="1800" w:left="6336"/>
      </w:pPr>
    </w:lvl>
  </w:abstractNum>
  <w:abstractNum w:abstractNumId="8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both"/>
      <w:widowControl/>
      <w:tabs>
        <w:tab w:leader="none" w:pos="709" w:val="left"/>
      </w:tabs>
      <w:suppressAutoHyphens w:val="true"/>
      <w:ind w:firstLine="709" w:left="0" w:right="0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en-US" w:val="ru-RU"/>
    </w:rPr>
  </w:style>
  <w:style w:styleId="style1" w:type="paragraph">
    <w:name w:val="Заголовок 1"/>
    <w:basedOn w:val="style0"/>
    <w:next w:val="style36"/>
    <w:pPr>
      <w:ind w:firstLine="709" w:left="0" w:right="0"/>
      <w:spacing w:after="28" w:before="28" w:line="100" w:lineRule="atLeast"/>
    </w:pPr>
    <w:rPr>
      <w:sz w:val="20"/>
      <w:b/>
      <w:szCs w:val="20"/>
      <w:bCs/>
      <w:rFonts w:ascii="Tahoma" w:eastAsia="Calibri" w:hAnsi="Tahoma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1 Знак1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ListLabel 1"/>
    <w:next w:val="style19"/>
    <w:rPr/>
  </w:style>
  <w:style w:styleId="style20" w:type="character">
    <w:name w:val="ListLabel 2"/>
    <w:next w:val="style20"/>
    <w:rPr/>
  </w:style>
  <w:style w:styleId="style21" w:type="character">
    <w:name w:val="ListLabel 3"/>
    <w:next w:val="style21"/>
    <w:rPr/>
  </w:style>
  <w:style w:styleId="style22" w:type="character">
    <w:name w:val="ListLabel 4"/>
    <w:next w:val="style22"/>
    <w:rPr/>
  </w:style>
  <w:style w:styleId="style23" w:type="character">
    <w:name w:val="ListLabel 5"/>
    <w:next w:val="style23"/>
    <w:rPr/>
  </w:style>
  <w:style w:styleId="style24" w:type="character">
    <w:name w:val="ListLabel 6"/>
    <w:next w:val="style24"/>
    <w:rPr/>
  </w:style>
  <w:style w:styleId="style25" w:type="character">
    <w:name w:val="ListLabel 7"/>
    <w:next w:val="style25"/>
    <w:rPr/>
  </w:style>
  <w:style w:styleId="style26" w:type="character">
    <w:name w:val="ListLabel 8"/>
    <w:next w:val="style26"/>
    <w:rPr/>
  </w:style>
  <w:style w:styleId="style27" w:type="character">
    <w:name w:val="ListLabel 9"/>
    <w:next w:val="style27"/>
    <w:rPr/>
  </w:style>
  <w:style w:styleId="style28" w:type="character">
    <w:name w:val="ListLabel 10"/>
    <w:next w:val="style28"/>
    <w:rPr/>
  </w:style>
  <w:style w:styleId="style29" w:type="character">
    <w:name w:val="ListLabel 11"/>
    <w:next w:val="style29"/>
    <w:rPr>
      <w:sz w:val="28"/>
      <w:i/>
      <w:b/>
    </w:rPr>
  </w:style>
  <w:style w:styleId="style30" w:type="character">
    <w:name w:val="ListLabel 12"/>
    <w:next w:val="style30"/>
    <w:rPr>
      <w:rFonts w:cs="Times New Roman"/>
    </w:rPr>
  </w:style>
  <w:style w:styleId="style31" w:type="character">
    <w:name w:val="ListLabel 13"/>
    <w:next w:val="style31"/>
    <w:rPr>
      <w:rFonts w:cs="Courier New"/>
    </w:rPr>
  </w:style>
  <w:style w:styleId="style32" w:type="character">
    <w:name w:val="ListLabel 14"/>
    <w:next w:val="style32"/>
    <w:rPr>
      <w:rFonts w:cs="Wingdings"/>
    </w:rPr>
  </w:style>
  <w:style w:styleId="style33" w:type="character">
    <w:name w:val="ListLabel 15"/>
    <w:next w:val="style33"/>
    <w:rPr>
      <w:rFonts w:cs="Symbol"/>
    </w:rPr>
  </w:style>
  <w:style w:styleId="style34" w:type="character">
    <w:name w:val="Символ нумерации"/>
    <w:next w:val="style34"/>
    <w:rPr/>
  </w:style>
  <w:style w:styleId="style35" w:type="paragraph">
    <w:name w:val="Заголовок"/>
    <w:basedOn w:val="style0"/>
    <w:next w:val="style3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36" w:type="paragraph">
    <w:name w:val="Основной текст"/>
    <w:basedOn w:val="style0"/>
    <w:next w:val="style36"/>
    <w:pPr>
      <w:spacing w:after="120" w:before="0"/>
    </w:pPr>
    <w:rPr/>
  </w:style>
  <w:style w:styleId="style37" w:type="paragraph">
    <w:name w:val="Список"/>
    <w:basedOn w:val="style36"/>
    <w:next w:val="style37"/>
    <w:pPr/>
    <w:rPr>
      <w:rFonts w:ascii="Arial" w:cs="Mangal" w:hAnsi="Arial"/>
    </w:rPr>
  </w:style>
  <w:style w:styleId="style38" w:type="paragraph">
    <w:name w:val="Название"/>
    <w:basedOn w:val="style0"/>
    <w:next w:val="style3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39" w:type="paragraph">
    <w:name w:val="Указатель"/>
    <w:basedOn w:val="style0"/>
    <w:next w:val="style39"/>
    <w:pPr>
      <w:suppressLineNumbers/>
    </w:pPr>
    <w:rPr>
      <w:rFonts w:ascii="Arial" w:cs="Mangal" w:hAnsi="Arial"/>
    </w:rPr>
  </w:style>
  <w:style w:styleId="style40" w:type="paragraph">
    <w:name w:val="ConsPlusTitle"/>
    <w:next w:val="style40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41" w:type="paragraph">
    <w:name w:val="List Paragraph"/>
    <w:basedOn w:val="style0"/>
    <w:next w:val="style41"/>
    <w:pPr/>
    <w:rPr/>
  </w:style>
  <w:style w:styleId="style42" w:type="paragraph">
    <w:name w:val="Block Text"/>
    <w:basedOn w:val="style0"/>
    <w:next w:val="style42"/>
    <w:pPr/>
    <w:rPr/>
  </w:style>
  <w:style w:styleId="style43" w:type="paragraph">
    <w:name w:val="Balloon Text"/>
    <w:basedOn w:val="style0"/>
    <w:next w:val="style4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2015-04-01T10:26:00.00Z</dcterms:created>
  <dc:creator>citilink</dc:creator>
  <cp:lastModifiedBy>citilink</cp:lastModifiedBy>
  <cp:lastPrinted>2015-04-29T11:44:06.00Z</cp:lastPrinted>
  <dcterms:modified xsi:type="dcterms:W3CDTF">2015-04-06T11:40:00.00Z</dcterms:modified>
  <cp:revision>20</cp:revision>
</cp:coreProperties>
</file>