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4369A4" w:rsidRDefault="00603280" w:rsidP="00341968">
      <w:pPr>
        <w:pStyle w:val="Oaenoaieoiaioa"/>
        <w:tabs>
          <w:tab w:val="center" w:pos="4818"/>
          <w:tab w:val="left" w:pos="7956"/>
        </w:tabs>
        <w:ind w:firstLine="0"/>
        <w:jc w:val="center"/>
        <w:rPr>
          <w:b/>
          <w:bCs/>
          <w:szCs w:val="28"/>
          <w:u w:val="single"/>
        </w:rPr>
      </w:pPr>
      <w:r w:rsidRPr="004369A4">
        <w:rPr>
          <w:b/>
          <w:bCs/>
          <w:szCs w:val="28"/>
        </w:rPr>
        <w:t>ПОСТАНОВЛЕНИЕ</w:t>
      </w:r>
      <w:r w:rsidR="00341968" w:rsidRPr="004369A4">
        <w:rPr>
          <w:b/>
          <w:bCs/>
          <w:szCs w:val="28"/>
        </w:rPr>
        <w:t xml:space="preserve">        </w:t>
      </w:r>
    </w:p>
    <w:p w:rsidR="00DA1BF6" w:rsidRPr="004369A4" w:rsidRDefault="004369A4" w:rsidP="00DA1BF6">
      <w:pPr>
        <w:pStyle w:val="Oaenoaieoiaioa"/>
        <w:ind w:firstLine="0"/>
        <w:jc w:val="left"/>
        <w:rPr>
          <w:szCs w:val="28"/>
          <w:u w:val="single"/>
        </w:rPr>
      </w:pPr>
      <w:r w:rsidRPr="004369A4">
        <w:rPr>
          <w:szCs w:val="28"/>
          <w:u w:val="single"/>
        </w:rPr>
        <w:t>О</w:t>
      </w:r>
      <w:r w:rsidR="00DA1BF6" w:rsidRPr="004369A4">
        <w:rPr>
          <w:szCs w:val="28"/>
          <w:u w:val="single"/>
        </w:rPr>
        <w:t xml:space="preserve">т </w:t>
      </w:r>
      <w:r w:rsidRPr="004369A4">
        <w:rPr>
          <w:szCs w:val="28"/>
          <w:u w:val="single"/>
        </w:rPr>
        <w:t xml:space="preserve"> 31.12.2019 № 783</w:t>
      </w:r>
    </w:p>
    <w:p w:rsidR="00DA1BF6" w:rsidRPr="004369A4" w:rsidRDefault="00DA1BF6" w:rsidP="00603280">
      <w:pPr>
        <w:pStyle w:val="Oaenoaieoiaioa"/>
        <w:ind w:firstLine="0"/>
        <w:jc w:val="center"/>
        <w:rPr>
          <w:sz w:val="24"/>
          <w:szCs w:val="24"/>
        </w:rPr>
      </w:pPr>
      <w:proofErr w:type="gramStart"/>
      <w:r w:rsidRPr="004369A4">
        <w:rPr>
          <w:sz w:val="24"/>
          <w:szCs w:val="24"/>
        </w:rPr>
        <w:t>с</w:t>
      </w:r>
      <w:proofErr w:type="gramEnd"/>
      <w:r w:rsidRPr="004369A4">
        <w:rPr>
          <w:sz w:val="24"/>
          <w:szCs w:val="24"/>
        </w:rPr>
        <w:t>. Ивантеевка</w:t>
      </w:r>
    </w:p>
    <w:p w:rsidR="002D78A1" w:rsidRPr="00603280" w:rsidRDefault="002D78A1" w:rsidP="00603280">
      <w:pPr>
        <w:pStyle w:val="Oaenoaieoiaioa"/>
        <w:ind w:firstLine="0"/>
        <w:jc w:val="center"/>
        <w:rPr>
          <w:szCs w:val="28"/>
        </w:rPr>
      </w:pPr>
    </w:p>
    <w:p w:rsidR="002D78A1" w:rsidRPr="002D78A1" w:rsidRDefault="004369A4"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4369A4">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Внести изменения 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Pr>
          <w:sz w:val="28"/>
          <w:szCs w:val="28"/>
        </w:rPr>
        <w:t>с</w:t>
      </w:r>
      <w:r>
        <w:rPr>
          <w:sz w:val="28"/>
          <w:szCs w:val="28"/>
        </w:rPr>
        <w:t xml:space="preserve"> учетом изменений</w:t>
      </w:r>
      <w:r w:rsidR="002D78A1">
        <w:rPr>
          <w:sz w:val="28"/>
          <w:szCs w:val="28"/>
        </w:rPr>
        <w:t xml:space="preserve"> от 20.06.2019 №325</w:t>
      </w:r>
      <w:r w:rsidR="00332E88">
        <w:rPr>
          <w:sz w:val="28"/>
          <w:szCs w:val="28"/>
        </w:rPr>
        <w:t>, от 11.07.2019 г. № 372</w:t>
      </w:r>
      <w:r w:rsidR="00A00E8F">
        <w:rPr>
          <w:sz w:val="28"/>
          <w:szCs w:val="28"/>
        </w:rPr>
        <w:t>, от 23.08.2019 г. №470</w:t>
      </w:r>
      <w:r w:rsidR="00B032F2">
        <w:rPr>
          <w:sz w:val="28"/>
          <w:szCs w:val="28"/>
        </w:rPr>
        <w:t>, от 07.11.2019 г. №632</w:t>
      </w:r>
      <w:r w:rsidR="00341968">
        <w:rPr>
          <w:sz w:val="28"/>
          <w:szCs w:val="28"/>
        </w:rPr>
        <w:t>, от 27.11.2019 №676</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района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4369A4" w:rsidRDefault="004369A4" w:rsidP="0026305D">
      <w:pPr>
        <w:widowControl w:val="0"/>
        <w:autoSpaceDE w:val="0"/>
        <w:autoSpaceDN w:val="0"/>
        <w:adjustRightInd w:val="0"/>
        <w:ind w:left="4111"/>
        <w:jc w:val="right"/>
        <w:rPr>
          <w:sz w:val="24"/>
          <w:szCs w:val="24"/>
        </w:rPr>
      </w:pPr>
    </w:p>
    <w:p w:rsidR="004369A4" w:rsidRDefault="004369A4" w:rsidP="0026305D">
      <w:pPr>
        <w:widowControl w:val="0"/>
        <w:autoSpaceDE w:val="0"/>
        <w:autoSpaceDN w:val="0"/>
        <w:adjustRightInd w:val="0"/>
        <w:ind w:left="4111"/>
        <w:jc w:val="right"/>
        <w:rPr>
          <w:sz w:val="24"/>
          <w:szCs w:val="24"/>
        </w:rPr>
      </w:pPr>
    </w:p>
    <w:p w:rsidR="004369A4" w:rsidRDefault="004369A4" w:rsidP="0026305D">
      <w:pPr>
        <w:widowControl w:val="0"/>
        <w:autoSpaceDE w:val="0"/>
        <w:autoSpaceDN w:val="0"/>
        <w:adjustRightInd w:val="0"/>
        <w:ind w:left="4111"/>
        <w:jc w:val="right"/>
        <w:rPr>
          <w:sz w:val="24"/>
          <w:szCs w:val="24"/>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4369A4">
        <w:rPr>
          <w:sz w:val="24"/>
          <w:szCs w:val="24"/>
        </w:rPr>
        <w:t>783  от 31.12.2019</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6B40DB" w:rsidRDefault="00675C0B" w:rsidP="00675C0B">
            <w:pPr>
              <w:jc w:val="both"/>
              <w:rPr>
                <w:sz w:val="27"/>
                <w:szCs w:val="27"/>
              </w:rPr>
            </w:pPr>
            <w:r w:rsidRPr="006B40DB">
              <w:rPr>
                <w:sz w:val="27"/>
                <w:szCs w:val="27"/>
              </w:rPr>
              <w:t xml:space="preserve">Общий объем финансирования программы всего: </w:t>
            </w:r>
          </w:p>
          <w:p w:rsidR="00675C0B" w:rsidRPr="006B40DB" w:rsidRDefault="00675C0B" w:rsidP="00675C0B">
            <w:pPr>
              <w:jc w:val="both"/>
              <w:rPr>
                <w:sz w:val="27"/>
                <w:szCs w:val="27"/>
              </w:rPr>
            </w:pPr>
            <w:r w:rsidRPr="006B40DB">
              <w:rPr>
                <w:sz w:val="27"/>
                <w:szCs w:val="27"/>
              </w:rPr>
              <w:t xml:space="preserve">2019г- </w:t>
            </w:r>
            <w:r>
              <w:rPr>
                <w:sz w:val="27"/>
                <w:szCs w:val="27"/>
              </w:rPr>
              <w:t>2509,0</w:t>
            </w:r>
            <w:r w:rsidRPr="006B40DB">
              <w:rPr>
                <w:sz w:val="27"/>
                <w:szCs w:val="27"/>
              </w:rPr>
              <w:t xml:space="preserve"> тыс. рублей;</w:t>
            </w:r>
          </w:p>
          <w:p w:rsidR="00675C0B" w:rsidRPr="006B40DB" w:rsidRDefault="00675C0B" w:rsidP="00675C0B">
            <w:pPr>
              <w:jc w:val="both"/>
              <w:rPr>
                <w:sz w:val="27"/>
                <w:szCs w:val="27"/>
              </w:rPr>
            </w:pPr>
            <w:r>
              <w:rPr>
                <w:sz w:val="27"/>
                <w:szCs w:val="27"/>
              </w:rPr>
              <w:t>2020г- 2200,0 тыс. рублей;</w:t>
            </w:r>
          </w:p>
          <w:p w:rsidR="00675C0B" w:rsidRPr="006B40DB" w:rsidRDefault="00675C0B" w:rsidP="00675C0B">
            <w:pPr>
              <w:jc w:val="both"/>
              <w:rPr>
                <w:sz w:val="27"/>
                <w:szCs w:val="27"/>
              </w:rPr>
            </w:pPr>
            <w:r w:rsidRPr="006B40DB">
              <w:rPr>
                <w:sz w:val="27"/>
                <w:szCs w:val="27"/>
              </w:rPr>
              <w:t>2021 г.-0,0 тыс.рублей</w:t>
            </w:r>
            <w:r>
              <w:rPr>
                <w:sz w:val="27"/>
                <w:szCs w:val="27"/>
              </w:rPr>
              <w:t xml:space="preserve"> (</w:t>
            </w:r>
            <w:proofErr w:type="spellStart"/>
            <w:r>
              <w:rPr>
                <w:sz w:val="27"/>
                <w:szCs w:val="27"/>
              </w:rPr>
              <w:t>прогнозно</w:t>
            </w:r>
            <w:proofErr w:type="spellEnd"/>
            <w:r>
              <w:rPr>
                <w:sz w:val="27"/>
                <w:szCs w:val="27"/>
              </w:rPr>
              <w:t>).</w:t>
            </w:r>
          </w:p>
          <w:p w:rsidR="00675C0B" w:rsidRPr="006B40DB" w:rsidRDefault="00675C0B" w:rsidP="00675C0B">
            <w:pPr>
              <w:jc w:val="both"/>
              <w:rPr>
                <w:sz w:val="27"/>
                <w:szCs w:val="27"/>
              </w:rPr>
            </w:pPr>
            <w:r w:rsidRPr="006B40DB">
              <w:rPr>
                <w:sz w:val="27"/>
                <w:szCs w:val="27"/>
              </w:rPr>
              <w:t xml:space="preserve">Областной бюджет: </w:t>
            </w:r>
          </w:p>
          <w:p w:rsidR="00675C0B" w:rsidRPr="006B40DB" w:rsidRDefault="00675C0B" w:rsidP="00675C0B">
            <w:pPr>
              <w:jc w:val="both"/>
              <w:rPr>
                <w:sz w:val="27"/>
                <w:szCs w:val="27"/>
              </w:rPr>
            </w:pPr>
            <w:r w:rsidRPr="006B40DB">
              <w:rPr>
                <w:sz w:val="27"/>
                <w:szCs w:val="27"/>
              </w:rPr>
              <w:t xml:space="preserve"> 2019 г.- 125,5 тыс. рублей.</w:t>
            </w:r>
          </w:p>
          <w:p w:rsidR="00675C0B" w:rsidRPr="006B40DB" w:rsidRDefault="00675C0B" w:rsidP="00675C0B">
            <w:pPr>
              <w:jc w:val="both"/>
              <w:rPr>
                <w:sz w:val="27"/>
                <w:szCs w:val="27"/>
              </w:rPr>
            </w:pPr>
            <w:r w:rsidRPr="006B40DB">
              <w:rPr>
                <w:sz w:val="27"/>
                <w:szCs w:val="27"/>
              </w:rPr>
              <w:t xml:space="preserve"> 2020 г. - 0 тыс. рублей;</w:t>
            </w:r>
          </w:p>
          <w:p w:rsidR="00675C0B" w:rsidRPr="006B40DB" w:rsidRDefault="00675C0B" w:rsidP="00675C0B">
            <w:pPr>
              <w:jc w:val="both"/>
              <w:rPr>
                <w:sz w:val="27"/>
                <w:szCs w:val="27"/>
              </w:rPr>
            </w:pPr>
            <w:r w:rsidRPr="006B40DB">
              <w:rPr>
                <w:sz w:val="27"/>
                <w:szCs w:val="27"/>
              </w:rPr>
              <w:t xml:space="preserve"> 2021 г. – 0 тыс. рублей;</w:t>
            </w:r>
          </w:p>
          <w:p w:rsidR="00675C0B" w:rsidRPr="006B40DB" w:rsidRDefault="00675C0B" w:rsidP="00675C0B">
            <w:pPr>
              <w:jc w:val="both"/>
              <w:rPr>
                <w:sz w:val="27"/>
                <w:szCs w:val="27"/>
              </w:rPr>
            </w:pPr>
            <w:r w:rsidRPr="006B40DB">
              <w:rPr>
                <w:sz w:val="27"/>
                <w:szCs w:val="27"/>
              </w:rPr>
              <w:t xml:space="preserve">Федеральный бюджет: </w:t>
            </w:r>
          </w:p>
          <w:p w:rsidR="00675C0B" w:rsidRPr="006B40DB" w:rsidRDefault="00675C0B" w:rsidP="00675C0B">
            <w:pPr>
              <w:jc w:val="both"/>
              <w:rPr>
                <w:sz w:val="27"/>
                <w:szCs w:val="27"/>
              </w:rPr>
            </w:pPr>
            <w:r w:rsidRPr="006B40DB">
              <w:rPr>
                <w:sz w:val="27"/>
                <w:szCs w:val="27"/>
              </w:rPr>
              <w:t xml:space="preserve"> 2019 г.- 1015,7 тыс. рублей.</w:t>
            </w:r>
          </w:p>
          <w:p w:rsidR="00675C0B" w:rsidRPr="006B40DB" w:rsidRDefault="00675C0B" w:rsidP="00675C0B">
            <w:pPr>
              <w:jc w:val="both"/>
              <w:rPr>
                <w:sz w:val="27"/>
                <w:szCs w:val="27"/>
              </w:rPr>
            </w:pPr>
            <w:r w:rsidRPr="006B40DB">
              <w:rPr>
                <w:sz w:val="27"/>
                <w:szCs w:val="27"/>
              </w:rPr>
              <w:t xml:space="preserve"> 2020 г. – 0 тыс. рублей;</w:t>
            </w:r>
          </w:p>
          <w:p w:rsidR="00675C0B" w:rsidRPr="006B40DB" w:rsidRDefault="00675C0B" w:rsidP="00675C0B">
            <w:pPr>
              <w:jc w:val="both"/>
              <w:rPr>
                <w:sz w:val="27"/>
                <w:szCs w:val="27"/>
              </w:rPr>
            </w:pPr>
            <w:r w:rsidRPr="006B40DB">
              <w:rPr>
                <w:sz w:val="27"/>
                <w:szCs w:val="27"/>
              </w:rPr>
              <w:t xml:space="preserve"> 2021 г. – 0 тыс. рублей;</w:t>
            </w:r>
          </w:p>
          <w:p w:rsidR="00675C0B" w:rsidRPr="006B40DB" w:rsidRDefault="00675C0B" w:rsidP="00675C0B">
            <w:pPr>
              <w:jc w:val="both"/>
              <w:rPr>
                <w:sz w:val="27"/>
                <w:szCs w:val="27"/>
              </w:rPr>
            </w:pPr>
            <w:r w:rsidRPr="006B40DB">
              <w:rPr>
                <w:sz w:val="27"/>
                <w:szCs w:val="27"/>
              </w:rPr>
              <w:t>Местный бюджет:</w:t>
            </w:r>
          </w:p>
          <w:p w:rsidR="00675C0B" w:rsidRPr="006B40DB" w:rsidRDefault="00675C0B" w:rsidP="00675C0B">
            <w:pPr>
              <w:jc w:val="both"/>
              <w:rPr>
                <w:sz w:val="27"/>
                <w:szCs w:val="27"/>
              </w:rPr>
            </w:pPr>
            <w:r>
              <w:rPr>
                <w:sz w:val="27"/>
                <w:szCs w:val="27"/>
              </w:rPr>
              <w:t>2019 г.- 1367,8 тыс. рублей</w:t>
            </w:r>
          </w:p>
          <w:p w:rsidR="00675C0B" w:rsidRPr="006B40DB" w:rsidRDefault="00675C0B" w:rsidP="00675C0B">
            <w:pPr>
              <w:jc w:val="both"/>
              <w:rPr>
                <w:sz w:val="27"/>
                <w:szCs w:val="27"/>
              </w:rPr>
            </w:pPr>
            <w:r w:rsidRPr="006B40DB">
              <w:rPr>
                <w:sz w:val="27"/>
                <w:szCs w:val="27"/>
              </w:rPr>
              <w:t>202</w:t>
            </w:r>
            <w:r>
              <w:rPr>
                <w:sz w:val="27"/>
                <w:szCs w:val="27"/>
              </w:rPr>
              <w:t>0 г. – 2200,0 тыс. рублей</w:t>
            </w:r>
            <w:r w:rsidRPr="006B40DB">
              <w:rPr>
                <w:sz w:val="27"/>
                <w:szCs w:val="27"/>
              </w:rPr>
              <w:t>;</w:t>
            </w:r>
          </w:p>
          <w:p w:rsidR="006B40DB" w:rsidRPr="0026305D" w:rsidRDefault="00675C0B" w:rsidP="00675C0B">
            <w:pPr>
              <w:jc w:val="both"/>
              <w:rPr>
                <w:sz w:val="28"/>
                <w:szCs w:val="28"/>
              </w:rPr>
            </w:pPr>
            <w:r w:rsidRPr="006B40DB">
              <w:rPr>
                <w:sz w:val="27"/>
                <w:szCs w:val="27"/>
              </w:rPr>
              <w:t>2021 г. – 0 тыс. рублей</w:t>
            </w:r>
            <w:r>
              <w:rPr>
                <w:sz w:val="27"/>
                <w:szCs w:val="27"/>
              </w:rPr>
              <w:t xml:space="preserve"> (</w:t>
            </w:r>
            <w:proofErr w:type="spellStart"/>
            <w:r>
              <w:rPr>
                <w:sz w:val="27"/>
                <w:szCs w:val="27"/>
              </w:rPr>
              <w:t>прогнозно</w:t>
            </w:r>
            <w:proofErr w:type="spellEnd"/>
            <w:r>
              <w:rPr>
                <w:sz w:val="27"/>
                <w:szCs w:val="27"/>
              </w:rPr>
              <w:t>)</w:t>
            </w:r>
            <w:r w:rsidRPr="006B40DB">
              <w:rPr>
                <w:sz w:val="27"/>
                <w:szCs w:val="27"/>
              </w:rPr>
              <w:t>;</w:t>
            </w:r>
            <w:bookmarkStart w:id="0" w:name="_GoBack"/>
            <w:bookmarkEnd w:id="0"/>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lastRenderedPageBreak/>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проведения культурно-массовых мероприятий, </w:t>
            </w:r>
            <w:r w:rsidRPr="0026305D">
              <w:rPr>
                <w:sz w:val="28"/>
                <w:szCs w:val="28"/>
              </w:rPr>
              <w:lastRenderedPageBreak/>
              <w:t>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 xml:space="preserve">Выбранный участок находится в 200 метрах от школы, в 50 метрах от Лицея, в 20 метрах от Детской школы </w:t>
      </w:r>
      <w:proofErr w:type="spellStart"/>
      <w:r w:rsidRPr="0026305D">
        <w:rPr>
          <w:rFonts w:eastAsia="Calibri"/>
          <w:sz w:val="28"/>
          <w:szCs w:val="28"/>
          <w:lang w:eastAsia="en-US"/>
        </w:rPr>
        <w:t>искуства</w:t>
      </w:r>
      <w:proofErr w:type="spellEnd"/>
      <w:r w:rsidRPr="0026305D">
        <w:rPr>
          <w:rFonts w:eastAsia="Calibri"/>
          <w:sz w:val="28"/>
          <w:szCs w:val="28"/>
          <w:lang w:eastAsia="en-US"/>
        </w:rPr>
        <w:t xml:space="preserve">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proofErr w:type="spellStart"/>
      <w:r w:rsidRPr="0026305D">
        <w:rPr>
          <w:rFonts w:eastAsia="Calibri"/>
          <w:sz w:val="28"/>
          <w:szCs w:val="28"/>
          <w:lang w:eastAsia="en-US"/>
        </w:rPr>
        <w:t>сегодяшний</w:t>
      </w:r>
      <w:proofErr w:type="spellEnd"/>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w:t>
      </w:r>
      <w:proofErr w:type="spellStart"/>
      <w:r w:rsidRPr="0026305D">
        <w:rPr>
          <w:rFonts w:eastAsia="Calibri"/>
          <w:sz w:val="28"/>
          <w:szCs w:val="28"/>
          <w:lang w:eastAsia="en-US"/>
        </w:rPr>
        <w:t>устаноке</w:t>
      </w:r>
      <w:proofErr w:type="spellEnd"/>
      <w:r w:rsidRPr="0026305D">
        <w:rPr>
          <w:rFonts w:eastAsia="Calibri"/>
          <w:sz w:val="28"/>
          <w:szCs w:val="28"/>
          <w:lang w:eastAsia="en-US"/>
        </w:rPr>
        <w:t xml:space="preserve"> скамеек и урн, устройстве уличного освещения, установке фонтана и сказочных фигур, безвозмездно предоставили грунт, технику.</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парк любимой зоной отдыха для них.</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lastRenderedPageBreak/>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lastRenderedPageBreak/>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lastRenderedPageBreak/>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Приоритетным направлением устойчивого развития сельских территорий является повышение уровня и качества жизни сельского </w:t>
      </w:r>
      <w:proofErr w:type="spellStart"/>
      <w:r w:rsidRPr="0026305D">
        <w:rPr>
          <w:color w:val="000000"/>
          <w:sz w:val="28"/>
          <w:szCs w:val="28"/>
        </w:rPr>
        <w:t>населения</w:t>
      </w:r>
      <w:proofErr w:type="gramStart"/>
      <w:r w:rsidRPr="0026305D">
        <w:rPr>
          <w:color w:val="000000"/>
          <w:sz w:val="28"/>
          <w:szCs w:val="28"/>
        </w:rPr>
        <w:t>,н</w:t>
      </w:r>
      <w:proofErr w:type="gramEnd"/>
      <w:r w:rsidRPr="0026305D">
        <w:rPr>
          <w:color w:val="000000"/>
          <w:sz w:val="28"/>
          <w:szCs w:val="28"/>
        </w:rPr>
        <w:t>а</w:t>
      </w:r>
      <w:proofErr w:type="spellEnd"/>
      <w:r w:rsidRPr="0026305D">
        <w:rPr>
          <w:color w:val="000000"/>
          <w:sz w:val="28"/>
          <w:szCs w:val="28"/>
        </w:rPr>
        <w:t xml:space="preserve">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proofErr w:type="spellStart"/>
      <w:r w:rsidRPr="0026305D">
        <w:rPr>
          <w:color w:val="000000"/>
          <w:sz w:val="28"/>
          <w:szCs w:val="28"/>
        </w:rPr>
        <w:t>превлекательности</w:t>
      </w:r>
      <w:proofErr w:type="spellEnd"/>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26305D"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26305D">
        <w:rPr>
          <w:sz w:val="26"/>
          <w:szCs w:val="26"/>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6B40DB" w:rsidRPr="006B40DB" w:rsidRDefault="006B40DB" w:rsidP="00A00E8F">
            <w:pPr>
              <w:jc w:val="both"/>
              <w:rPr>
                <w:sz w:val="27"/>
                <w:szCs w:val="27"/>
              </w:rPr>
            </w:pPr>
            <w:r w:rsidRPr="006B40DB">
              <w:rPr>
                <w:sz w:val="27"/>
                <w:szCs w:val="27"/>
              </w:rPr>
              <w:t xml:space="preserve">Общий объем финансирования программы всего: </w:t>
            </w:r>
          </w:p>
          <w:p w:rsidR="006B40DB" w:rsidRPr="006B40DB" w:rsidRDefault="006B40DB" w:rsidP="00A00E8F">
            <w:pPr>
              <w:jc w:val="both"/>
              <w:rPr>
                <w:sz w:val="27"/>
                <w:szCs w:val="27"/>
              </w:rPr>
            </w:pPr>
            <w:r w:rsidRPr="006B40DB">
              <w:rPr>
                <w:sz w:val="27"/>
                <w:szCs w:val="27"/>
              </w:rPr>
              <w:t xml:space="preserve">2019г- </w:t>
            </w:r>
            <w:r w:rsidR="00ED35FB">
              <w:rPr>
                <w:sz w:val="27"/>
                <w:szCs w:val="27"/>
              </w:rPr>
              <w:t>2509,0</w:t>
            </w:r>
            <w:r w:rsidRPr="006B40DB">
              <w:rPr>
                <w:sz w:val="27"/>
                <w:szCs w:val="27"/>
              </w:rPr>
              <w:t xml:space="preserve"> тыс. рублей;</w:t>
            </w:r>
          </w:p>
          <w:p w:rsidR="006B40DB" w:rsidRPr="006B40DB" w:rsidRDefault="00ED35FB" w:rsidP="00A00E8F">
            <w:pPr>
              <w:jc w:val="both"/>
              <w:rPr>
                <w:sz w:val="27"/>
                <w:szCs w:val="27"/>
              </w:rPr>
            </w:pPr>
            <w:r>
              <w:rPr>
                <w:sz w:val="27"/>
                <w:szCs w:val="27"/>
              </w:rPr>
              <w:t>2020г- 2200,0 тыс. рублей;</w:t>
            </w:r>
          </w:p>
          <w:p w:rsidR="006B40DB" w:rsidRPr="006B40DB" w:rsidRDefault="006B40DB" w:rsidP="00A00E8F">
            <w:pPr>
              <w:jc w:val="both"/>
              <w:rPr>
                <w:sz w:val="27"/>
                <w:szCs w:val="27"/>
              </w:rPr>
            </w:pPr>
            <w:r w:rsidRPr="006B40DB">
              <w:rPr>
                <w:sz w:val="27"/>
                <w:szCs w:val="27"/>
              </w:rPr>
              <w:t>2021 г.-0,0 тыс.рублей</w:t>
            </w:r>
            <w:r w:rsidR="00ED35FB">
              <w:rPr>
                <w:sz w:val="27"/>
                <w:szCs w:val="27"/>
              </w:rPr>
              <w:t xml:space="preserve"> (</w:t>
            </w:r>
            <w:proofErr w:type="spellStart"/>
            <w:r w:rsidR="00ED35FB">
              <w:rPr>
                <w:sz w:val="27"/>
                <w:szCs w:val="27"/>
              </w:rPr>
              <w:t>прогнозно</w:t>
            </w:r>
            <w:proofErr w:type="spellEnd"/>
            <w:r w:rsidR="00ED35FB">
              <w:rPr>
                <w:sz w:val="27"/>
                <w:szCs w:val="27"/>
              </w:rPr>
              <w:t>)</w:t>
            </w:r>
            <w:r>
              <w:rPr>
                <w:sz w:val="27"/>
                <w:szCs w:val="27"/>
              </w:rPr>
              <w:t>.</w:t>
            </w:r>
          </w:p>
          <w:p w:rsidR="006B40DB" w:rsidRPr="006B40DB" w:rsidRDefault="006B40DB" w:rsidP="00A00E8F">
            <w:pPr>
              <w:jc w:val="both"/>
              <w:rPr>
                <w:sz w:val="27"/>
                <w:szCs w:val="27"/>
              </w:rPr>
            </w:pPr>
            <w:r w:rsidRPr="006B40DB">
              <w:rPr>
                <w:sz w:val="27"/>
                <w:szCs w:val="27"/>
              </w:rPr>
              <w:t xml:space="preserve">Областной бюджет: </w:t>
            </w:r>
          </w:p>
          <w:p w:rsidR="006B40DB" w:rsidRPr="006B40DB" w:rsidRDefault="006B40DB" w:rsidP="00A00E8F">
            <w:pPr>
              <w:jc w:val="both"/>
              <w:rPr>
                <w:sz w:val="27"/>
                <w:szCs w:val="27"/>
              </w:rPr>
            </w:pPr>
            <w:r w:rsidRPr="006B40DB">
              <w:rPr>
                <w:sz w:val="27"/>
                <w:szCs w:val="27"/>
              </w:rPr>
              <w:t xml:space="preserve"> 2019 г.- 125,5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 xml:space="preserve">Федеральный бюджет: </w:t>
            </w:r>
          </w:p>
          <w:p w:rsidR="006B40DB" w:rsidRPr="006B40DB" w:rsidRDefault="006B40DB" w:rsidP="00A00E8F">
            <w:pPr>
              <w:jc w:val="both"/>
              <w:rPr>
                <w:sz w:val="27"/>
                <w:szCs w:val="27"/>
              </w:rPr>
            </w:pPr>
            <w:r w:rsidRPr="006B40DB">
              <w:rPr>
                <w:sz w:val="27"/>
                <w:szCs w:val="27"/>
              </w:rPr>
              <w:t xml:space="preserve"> 2019 г.- 1015,7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Местный бюджет:</w:t>
            </w:r>
          </w:p>
          <w:p w:rsidR="006B40DB" w:rsidRPr="006B40DB" w:rsidRDefault="00A00E8F" w:rsidP="00A00E8F">
            <w:pPr>
              <w:jc w:val="both"/>
              <w:rPr>
                <w:sz w:val="27"/>
                <w:szCs w:val="27"/>
              </w:rPr>
            </w:pPr>
            <w:r>
              <w:rPr>
                <w:sz w:val="27"/>
                <w:szCs w:val="27"/>
              </w:rPr>
              <w:t xml:space="preserve">2019 г.- </w:t>
            </w:r>
            <w:r w:rsidR="00ED35FB">
              <w:rPr>
                <w:sz w:val="27"/>
                <w:szCs w:val="27"/>
              </w:rPr>
              <w:t>1367,8 тыс. рублей</w:t>
            </w:r>
          </w:p>
          <w:p w:rsidR="006B40DB" w:rsidRPr="006B40DB" w:rsidRDefault="006B40DB" w:rsidP="00A00E8F">
            <w:pPr>
              <w:jc w:val="both"/>
              <w:rPr>
                <w:sz w:val="27"/>
                <w:szCs w:val="27"/>
              </w:rPr>
            </w:pPr>
            <w:r w:rsidRPr="006B40DB">
              <w:rPr>
                <w:sz w:val="27"/>
                <w:szCs w:val="27"/>
              </w:rPr>
              <w:t>202</w:t>
            </w:r>
            <w:r w:rsidR="00341968">
              <w:rPr>
                <w:sz w:val="27"/>
                <w:szCs w:val="27"/>
              </w:rPr>
              <w:t xml:space="preserve">0 г. – </w:t>
            </w:r>
            <w:r w:rsidR="00ED35FB">
              <w:rPr>
                <w:sz w:val="27"/>
                <w:szCs w:val="27"/>
              </w:rPr>
              <w:t>2200,</w:t>
            </w:r>
            <w:r w:rsidR="00341968">
              <w:rPr>
                <w:sz w:val="27"/>
                <w:szCs w:val="27"/>
              </w:rPr>
              <w:t>0 тыс. рублей</w:t>
            </w:r>
            <w:r w:rsidRPr="006B40DB">
              <w:rPr>
                <w:sz w:val="27"/>
                <w:szCs w:val="27"/>
              </w:rPr>
              <w:t>;</w:t>
            </w:r>
          </w:p>
          <w:p w:rsidR="006B40DB" w:rsidRPr="0026305D" w:rsidRDefault="006B40DB" w:rsidP="00A00E8F">
            <w:pPr>
              <w:jc w:val="both"/>
              <w:rPr>
                <w:sz w:val="28"/>
                <w:szCs w:val="28"/>
              </w:rPr>
            </w:pPr>
            <w:r w:rsidRPr="006B40DB">
              <w:rPr>
                <w:sz w:val="27"/>
                <w:szCs w:val="27"/>
              </w:rPr>
              <w:t>2021 г. – 0 тыс. рублей</w:t>
            </w:r>
            <w:r w:rsidR="00ED35FB">
              <w:rPr>
                <w:sz w:val="27"/>
                <w:szCs w:val="27"/>
              </w:rPr>
              <w:t xml:space="preserve"> (</w:t>
            </w:r>
            <w:proofErr w:type="spellStart"/>
            <w:r w:rsidR="00ED35FB">
              <w:rPr>
                <w:sz w:val="27"/>
                <w:szCs w:val="27"/>
              </w:rPr>
              <w:t>прогнозно</w:t>
            </w:r>
            <w:proofErr w:type="spellEnd"/>
            <w:r w:rsidR="00ED35FB">
              <w:rPr>
                <w:sz w:val="27"/>
                <w:szCs w:val="27"/>
              </w:rPr>
              <w:t>)</w:t>
            </w:r>
            <w:r w:rsidRPr="006B40DB">
              <w:rPr>
                <w:sz w:val="27"/>
                <w:szCs w:val="27"/>
              </w:rPr>
              <w:t>;</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lastRenderedPageBreak/>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Для обеспечения эффективного ведения животноводства намечается дальнейшее повышение интенсификации отрасли при одновременном росте </w:t>
      </w:r>
      <w:r w:rsidRPr="0026305D">
        <w:rPr>
          <w:color w:val="000000"/>
          <w:sz w:val="28"/>
          <w:szCs w:val="28"/>
        </w:rPr>
        <w:lastRenderedPageBreak/>
        <w:t>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lastRenderedPageBreak/>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4369A4" w:rsidRDefault="004369A4" w:rsidP="0026305D">
      <w:pPr>
        <w:rPr>
          <w:rStyle w:val="a9"/>
          <w:bCs/>
          <w:sz w:val="24"/>
          <w:szCs w:val="24"/>
        </w:rPr>
      </w:pPr>
    </w:p>
    <w:p w:rsidR="004369A4" w:rsidRPr="004369A4" w:rsidRDefault="004369A4" w:rsidP="004369A4">
      <w:pPr>
        <w:rPr>
          <w:sz w:val="24"/>
          <w:szCs w:val="24"/>
        </w:rPr>
      </w:pPr>
    </w:p>
    <w:p w:rsidR="004369A4" w:rsidRPr="004369A4" w:rsidRDefault="004369A4" w:rsidP="004369A4">
      <w:pPr>
        <w:rPr>
          <w:b/>
          <w:sz w:val="28"/>
          <w:szCs w:val="28"/>
        </w:rPr>
      </w:pPr>
      <w:r w:rsidRPr="004369A4">
        <w:rPr>
          <w:b/>
          <w:sz w:val="28"/>
          <w:szCs w:val="28"/>
        </w:rPr>
        <w:t>Верно: управляющая делами</w:t>
      </w:r>
    </w:p>
    <w:p w:rsidR="004369A4" w:rsidRPr="004369A4" w:rsidRDefault="004369A4" w:rsidP="004369A4">
      <w:pPr>
        <w:rPr>
          <w:b/>
          <w:sz w:val="28"/>
          <w:szCs w:val="28"/>
        </w:rPr>
      </w:pPr>
      <w:r w:rsidRPr="004369A4">
        <w:rPr>
          <w:b/>
          <w:sz w:val="28"/>
          <w:szCs w:val="28"/>
        </w:rPr>
        <w:t>администрации Ивантеевского</w:t>
      </w:r>
    </w:p>
    <w:p w:rsidR="004369A4" w:rsidRPr="004369A4" w:rsidRDefault="004369A4" w:rsidP="004369A4">
      <w:pPr>
        <w:tabs>
          <w:tab w:val="left" w:pos="7215"/>
        </w:tabs>
        <w:rPr>
          <w:b/>
          <w:sz w:val="28"/>
          <w:szCs w:val="28"/>
        </w:rPr>
      </w:pPr>
      <w:r w:rsidRPr="004369A4">
        <w:rPr>
          <w:b/>
          <w:sz w:val="28"/>
          <w:szCs w:val="28"/>
        </w:rPr>
        <w:t>муниципального района</w:t>
      </w:r>
      <w:r w:rsidRPr="004369A4">
        <w:rPr>
          <w:b/>
          <w:sz w:val="28"/>
          <w:szCs w:val="28"/>
        </w:rPr>
        <w:tab/>
        <w:t>А.М.Грачева</w:t>
      </w:r>
    </w:p>
    <w:p w:rsidR="004369A4" w:rsidRPr="004369A4" w:rsidRDefault="004369A4" w:rsidP="004369A4">
      <w:pPr>
        <w:rPr>
          <w:b/>
          <w:sz w:val="28"/>
          <w:szCs w:val="28"/>
        </w:rPr>
      </w:pPr>
    </w:p>
    <w:p w:rsidR="00967DAB" w:rsidRPr="004369A4" w:rsidRDefault="00967DAB" w:rsidP="004369A4">
      <w:pPr>
        <w:rPr>
          <w:sz w:val="24"/>
          <w:szCs w:val="24"/>
        </w:rPr>
        <w:sectPr w:rsidR="00967DAB" w:rsidRPr="004369A4"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6305D" w:rsidRPr="0026305D" w:rsidRDefault="0026305D" w:rsidP="0026305D">
      <w:pPr>
        <w:widowControl w:val="0"/>
        <w:autoSpaceDE w:val="0"/>
        <w:autoSpaceDN w:val="0"/>
        <w:adjustRightInd w:val="0"/>
        <w:ind w:firstLine="698"/>
        <w:jc w:val="right"/>
        <w:rPr>
          <w:sz w:val="24"/>
          <w:szCs w:val="24"/>
        </w:rPr>
      </w:pPr>
      <w:r w:rsidRPr="0026305D">
        <w:rPr>
          <w:b/>
          <w:bCs/>
          <w:color w:val="26282F"/>
          <w:sz w:val="24"/>
          <w:szCs w:val="24"/>
        </w:rPr>
        <w:lastRenderedPageBreak/>
        <w:t>Приложение N 2</w:t>
      </w:r>
    </w:p>
    <w:p w:rsidR="0026305D" w:rsidRPr="0026305D" w:rsidRDefault="0026305D" w:rsidP="0026305D">
      <w:pPr>
        <w:widowControl w:val="0"/>
        <w:autoSpaceDE w:val="0"/>
        <w:autoSpaceDN w:val="0"/>
        <w:adjustRightInd w:val="0"/>
        <w:ind w:firstLine="698"/>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2E4CCF" w:rsidRDefault="002E4CCF" w:rsidP="00967DAB">
      <w:pPr>
        <w:ind w:firstLine="698"/>
        <w:jc w:val="right"/>
        <w:rPr>
          <w:rStyle w:val="a9"/>
          <w:bCs/>
          <w:sz w:val="24"/>
          <w:szCs w:val="24"/>
        </w:rPr>
      </w:pPr>
    </w:p>
    <w:p w:rsidR="00967DAB" w:rsidRPr="007F092B" w:rsidRDefault="00967DAB" w:rsidP="00967DAB">
      <w:pPr>
        <w:ind w:firstLine="698"/>
        <w:jc w:val="right"/>
        <w:rPr>
          <w:sz w:val="24"/>
          <w:szCs w:val="24"/>
        </w:rPr>
      </w:pPr>
      <w:r w:rsidRPr="007F092B">
        <w:rPr>
          <w:rStyle w:val="a9"/>
          <w:bCs/>
          <w:sz w:val="24"/>
          <w:szCs w:val="24"/>
        </w:rPr>
        <w:lastRenderedPageBreak/>
        <w:t>Приложение N 3</w:t>
      </w:r>
    </w:p>
    <w:p w:rsidR="00967DAB" w:rsidRPr="007F092B" w:rsidRDefault="00967DAB" w:rsidP="00967DAB">
      <w:pPr>
        <w:ind w:firstLine="697"/>
        <w:jc w:val="right"/>
        <w:rPr>
          <w:rStyle w:val="a9"/>
          <w:bCs/>
          <w:sz w:val="24"/>
          <w:szCs w:val="24"/>
        </w:rPr>
      </w:pPr>
      <w:r w:rsidRPr="007F092B">
        <w:rPr>
          <w:rStyle w:val="a9"/>
          <w:bCs/>
          <w:sz w:val="24"/>
          <w:szCs w:val="24"/>
        </w:rPr>
        <w:t xml:space="preserve">муниципальной программы </w:t>
      </w:r>
    </w:p>
    <w:p w:rsidR="00967DAB" w:rsidRPr="007F092B" w:rsidRDefault="00967DAB" w:rsidP="00967DAB">
      <w:pPr>
        <w:ind w:firstLine="697"/>
        <w:jc w:val="right"/>
        <w:rPr>
          <w:rStyle w:val="a9"/>
          <w:bCs/>
          <w:sz w:val="24"/>
          <w:szCs w:val="24"/>
        </w:rPr>
      </w:pPr>
      <w:r w:rsidRPr="007F092B">
        <w:rPr>
          <w:rStyle w:val="a9"/>
          <w:bCs/>
          <w:sz w:val="24"/>
          <w:szCs w:val="24"/>
        </w:rPr>
        <w:t xml:space="preserve">«Развитие сельского хозяйства </w:t>
      </w:r>
    </w:p>
    <w:p w:rsidR="00967DAB" w:rsidRPr="007F092B" w:rsidRDefault="00967DAB" w:rsidP="00967DAB">
      <w:pPr>
        <w:ind w:firstLine="697"/>
        <w:jc w:val="right"/>
        <w:rPr>
          <w:rStyle w:val="a9"/>
          <w:bCs/>
          <w:sz w:val="24"/>
          <w:szCs w:val="24"/>
        </w:rPr>
      </w:pPr>
      <w:r w:rsidRPr="007F092B">
        <w:rPr>
          <w:rStyle w:val="a9"/>
          <w:bCs/>
          <w:sz w:val="24"/>
          <w:szCs w:val="24"/>
        </w:rPr>
        <w:t>и устойчивое развитие сельских территорий</w:t>
      </w:r>
    </w:p>
    <w:p w:rsidR="00967DAB" w:rsidRPr="007F092B" w:rsidRDefault="00967DAB" w:rsidP="00967DAB">
      <w:pPr>
        <w:ind w:firstLine="697"/>
        <w:jc w:val="right"/>
        <w:rPr>
          <w:rStyle w:val="a9"/>
          <w:bCs/>
          <w:sz w:val="24"/>
          <w:szCs w:val="24"/>
        </w:rPr>
      </w:pPr>
      <w:r w:rsidRPr="007F092B">
        <w:rPr>
          <w:rStyle w:val="a9"/>
          <w:bCs/>
          <w:sz w:val="24"/>
          <w:szCs w:val="24"/>
        </w:rPr>
        <w:t xml:space="preserve">Ивантеевского муниципального образования </w:t>
      </w:r>
    </w:p>
    <w:p w:rsidR="00967DAB" w:rsidRPr="007F092B" w:rsidRDefault="00967DAB" w:rsidP="00967DAB">
      <w:pPr>
        <w:ind w:firstLine="697"/>
        <w:jc w:val="right"/>
        <w:rPr>
          <w:rStyle w:val="a9"/>
          <w:bCs/>
          <w:sz w:val="24"/>
          <w:szCs w:val="24"/>
        </w:rPr>
      </w:pPr>
      <w:r w:rsidRPr="007F092B">
        <w:rPr>
          <w:rStyle w:val="a9"/>
          <w:bCs/>
          <w:sz w:val="24"/>
          <w:szCs w:val="24"/>
        </w:rPr>
        <w:t>Ивантеевского муниципального района</w:t>
      </w:r>
    </w:p>
    <w:p w:rsidR="00967DAB" w:rsidRPr="007F092B" w:rsidRDefault="00967DAB" w:rsidP="00967DAB">
      <w:pPr>
        <w:ind w:firstLine="697"/>
        <w:jc w:val="right"/>
        <w:rPr>
          <w:sz w:val="24"/>
          <w:szCs w:val="24"/>
        </w:rPr>
      </w:pPr>
      <w:r w:rsidRPr="007F092B">
        <w:rPr>
          <w:rStyle w:val="a9"/>
          <w:bCs/>
          <w:sz w:val="24"/>
          <w:szCs w:val="24"/>
        </w:rPr>
        <w:t xml:space="preserve"> Саратовской области на 2019-2021 годы»</w:t>
      </w:r>
    </w:p>
    <w:p w:rsidR="00967DAB" w:rsidRPr="007F092B" w:rsidRDefault="00967DAB" w:rsidP="00967DAB">
      <w:pPr>
        <w:jc w:val="center"/>
        <w:rPr>
          <w:sz w:val="24"/>
          <w:szCs w:val="24"/>
        </w:rPr>
      </w:pPr>
      <w:r w:rsidRPr="007F092B">
        <w:rPr>
          <w:b/>
          <w:bCs/>
          <w:color w:val="26282F"/>
          <w:sz w:val="24"/>
          <w:szCs w:val="24"/>
        </w:rPr>
        <w:t>Сведения</w:t>
      </w:r>
    </w:p>
    <w:p w:rsidR="00967DAB" w:rsidRPr="007F092B" w:rsidRDefault="00967DAB" w:rsidP="00967DAB">
      <w:pPr>
        <w:jc w:val="center"/>
        <w:rPr>
          <w:sz w:val="24"/>
          <w:szCs w:val="24"/>
        </w:rPr>
      </w:pPr>
      <w:r w:rsidRPr="007F092B">
        <w:rPr>
          <w:b/>
          <w:bCs/>
          <w:color w:val="26282F"/>
          <w:sz w:val="24"/>
          <w:szCs w:val="24"/>
        </w:rPr>
        <w:t>об объемах и источниках финансового обеспечения муниципальной программы</w:t>
      </w:r>
    </w:p>
    <w:p w:rsidR="00967DAB" w:rsidRPr="007F092B" w:rsidRDefault="00967DAB" w:rsidP="00967DAB">
      <w:pPr>
        <w:jc w:val="center"/>
        <w:rPr>
          <w:b/>
          <w:bCs/>
          <w:color w:val="26282F"/>
          <w:sz w:val="24"/>
          <w:szCs w:val="24"/>
        </w:rPr>
      </w:pPr>
      <w:r w:rsidRPr="007F092B">
        <w:rPr>
          <w:b/>
          <w:sz w:val="24"/>
          <w:szCs w:val="24"/>
        </w:rPr>
        <w:t>«</w:t>
      </w:r>
      <w:r w:rsidRPr="007F092B">
        <w:rPr>
          <w:rStyle w:val="a9"/>
          <w:bCs/>
          <w:sz w:val="24"/>
          <w:szCs w:val="24"/>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411"/>
        <w:gridCol w:w="4112"/>
        <w:gridCol w:w="1696"/>
        <w:gridCol w:w="6"/>
        <w:gridCol w:w="1275"/>
        <w:gridCol w:w="988"/>
        <w:gridCol w:w="993"/>
      </w:tblGrid>
      <w:tr w:rsidR="00967DAB" w:rsidRPr="007F092B" w:rsidTr="00ED35FB">
        <w:tc>
          <w:tcPr>
            <w:tcW w:w="4254" w:type="dxa"/>
            <w:vMerge w:val="restart"/>
            <w:hideMark/>
          </w:tcPr>
          <w:p w:rsidR="00967DAB" w:rsidRPr="007F092B" w:rsidRDefault="00967DAB" w:rsidP="00E633E6">
            <w:pPr>
              <w:jc w:val="center"/>
              <w:rPr>
                <w:sz w:val="24"/>
                <w:szCs w:val="24"/>
                <w:lang w:eastAsia="en-US"/>
              </w:rPr>
            </w:pPr>
            <w:r w:rsidRPr="007F092B">
              <w:rPr>
                <w:sz w:val="24"/>
                <w:szCs w:val="24"/>
                <w:lang w:eastAsia="en-US"/>
              </w:rPr>
              <w:t>Наименование муниципальной программы, основного мероприятия</w:t>
            </w:r>
          </w:p>
        </w:tc>
        <w:tc>
          <w:tcPr>
            <w:tcW w:w="2411" w:type="dxa"/>
            <w:vMerge w:val="restart"/>
            <w:hideMark/>
          </w:tcPr>
          <w:p w:rsidR="00967DAB" w:rsidRPr="007F092B" w:rsidRDefault="00967DAB" w:rsidP="00E633E6">
            <w:pPr>
              <w:ind w:left="-204" w:firstLine="204"/>
              <w:jc w:val="center"/>
              <w:rPr>
                <w:sz w:val="24"/>
                <w:szCs w:val="24"/>
                <w:lang w:eastAsia="en-US"/>
              </w:rPr>
            </w:pPr>
            <w:r w:rsidRPr="007F092B">
              <w:rPr>
                <w:sz w:val="24"/>
                <w:szCs w:val="24"/>
                <w:lang w:eastAsia="en-US"/>
              </w:rPr>
              <w:t xml:space="preserve">Ответственный исполнитель, соисполнитель, участник муниципальной программы </w:t>
            </w:r>
          </w:p>
        </w:tc>
        <w:tc>
          <w:tcPr>
            <w:tcW w:w="4112" w:type="dxa"/>
            <w:vMerge w:val="restart"/>
            <w:hideMark/>
          </w:tcPr>
          <w:p w:rsidR="00967DAB" w:rsidRPr="007F092B" w:rsidRDefault="00967DAB" w:rsidP="00E633E6">
            <w:pPr>
              <w:jc w:val="center"/>
              <w:rPr>
                <w:sz w:val="24"/>
                <w:szCs w:val="24"/>
                <w:lang w:eastAsia="en-US"/>
              </w:rPr>
            </w:pPr>
            <w:r w:rsidRPr="007F092B">
              <w:rPr>
                <w:sz w:val="24"/>
                <w:szCs w:val="24"/>
                <w:lang w:eastAsia="en-US"/>
              </w:rPr>
              <w:t>Источники финансового обеспечения</w:t>
            </w:r>
          </w:p>
        </w:tc>
        <w:tc>
          <w:tcPr>
            <w:tcW w:w="1702" w:type="dxa"/>
            <w:gridSpan w:val="2"/>
            <w:vMerge w:val="restart"/>
            <w:hideMark/>
          </w:tcPr>
          <w:p w:rsidR="00967DAB" w:rsidRPr="007F092B" w:rsidRDefault="00967DAB" w:rsidP="00E633E6">
            <w:pPr>
              <w:jc w:val="center"/>
              <w:rPr>
                <w:sz w:val="24"/>
                <w:szCs w:val="24"/>
                <w:lang w:eastAsia="en-US"/>
              </w:rPr>
            </w:pPr>
            <w:r w:rsidRPr="007F092B">
              <w:rPr>
                <w:sz w:val="24"/>
                <w:szCs w:val="24"/>
                <w:lang w:eastAsia="en-US"/>
              </w:rPr>
              <w:t>Объемы финансового обеспечения (всего)</w:t>
            </w:r>
          </w:p>
        </w:tc>
        <w:tc>
          <w:tcPr>
            <w:tcW w:w="3256" w:type="dxa"/>
            <w:gridSpan w:val="3"/>
            <w:hideMark/>
          </w:tcPr>
          <w:p w:rsidR="00967DAB" w:rsidRPr="007F092B" w:rsidRDefault="00967DAB" w:rsidP="00E633E6">
            <w:pPr>
              <w:jc w:val="center"/>
              <w:rPr>
                <w:sz w:val="24"/>
                <w:szCs w:val="24"/>
                <w:lang w:eastAsia="en-US"/>
              </w:rPr>
            </w:pPr>
            <w:r w:rsidRPr="007F092B">
              <w:rPr>
                <w:sz w:val="24"/>
                <w:szCs w:val="24"/>
                <w:lang w:eastAsia="en-US"/>
              </w:rPr>
              <w:t>в том числе по годам реализации</w:t>
            </w:r>
          </w:p>
        </w:tc>
      </w:tr>
      <w:tr w:rsidR="00967DAB" w:rsidRPr="007F092B" w:rsidTr="00ED35FB">
        <w:trPr>
          <w:trHeight w:val="1176"/>
        </w:trPr>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vMerge/>
            <w:vAlign w:val="center"/>
            <w:hideMark/>
          </w:tcPr>
          <w:p w:rsidR="00967DAB" w:rsidRPr="007F092B" w:rsidRDefault="00967DAB" w:rsidP="00E633E6">
            <w:pPr>
              <w:rPr>
                <w:sz w:val="24"/>
                <w:szCs w:val="24"/>
                <w:lang w:eastAsia="en-US"/>
              </w:rPr>
            </w:pPr>
          </w:p>
        </w:tc>
        <w:tc>
          <w:tcPr>
            <w:tcW w:w="1702" w:type="dxa"/>
            <w:gridSpan w:val="2"/>
            <w:vMerge/>
            <w:vAlign w:val="center"/>
            <w:hideMark/>
          </w:tcPr>
          <w:p w:rsidR="00967DAB" w:rsidRPr="007F092B" w:rsidRDefault="00967DAB" w:rsidP="00E633E6">
            <w:pPr>
              <w:rPr>
                <w:sz w:val="24"/>
                <w:szCs w:val="24"/>
                <w:lang w:eastAsia="en-US"/>
              </w:rPr>
            </w:pP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2019</w:t>
            </w:r>
          </w:p>
        </w:tc>
        <w:tc>
          <w:tcPr>
            <w:tcW w:w="988" w:type="dxa"/>
            <w:hideMark/>
          </w:tcPr>
          <w:p w:rsidR="0094022D" w:rsidRDefault="00967DAB" w:rsidP="00E633E6">
            <w:pPr>
              <w:jc w:val="center"/>
              <w:rPr>
                <w:sz w:val="24"/>
                <w:szCs w:val="24"/>
                <w:lang w:eastAsia="en-US"/>
              </w:rPr>
            </w:pPr>
            <w:r w:rsidRPr="007F092B">
              <w:rPr>
                <w:sz w:val="24"/>
                <w:szCs w:val="24"/>
                <w:lang w:eastAsia="en-US"/>
              </w:rPr>
              <w:t>2020</w:t>
            </w:r>
          </w:p>
          <w:p w:rsidR="00967DAB" w:rsidRPr="0094022D" w:rsidRDefault="00967DAB" w:rsidP="00ED35FB">
            <w:pPr>
              <w:jc w:val="center"/>
              <w:rPr>
                <w:sz w:val="22"/>
                <w:szCs w:val="22"/>
                <w:lang w:eastAsia="en-US"/>
              </w:rPr>
            </w:pPr>
          </w:p>
        </w:tc>
        <w:tc>
          <w:tcPr>
            <w:tcW w:w="993" w:type="dxa"/>
            <w:hideMark/>
          </w:tcPr>
          <w:p w:rsidR="00ED35FB" w:rsidRDefault="00967DAB" w:rsidP="00ED35FB">
            <w:pPr>
              <w:jc w:val="center"/>
              <w:rPr>
                <w:sz w:val="24"/>
                <w:szCs w:val="24"/>
                <w:lang w:eastAsia="en-US"/>
              </w:rPr>
            </w:pPr>
            <w:r w:rsidRPr="007F092B">
              <w:rPr>
                <w:sz w:val="24"/>
                <w:szCs w:val="24"/>
                <w:lang w:eastAsia="en-US"/>
              </w:rPr>
              <w:t>2</w:t>
            </w:r>
            <w:r w:rsidR="00ED35FB">
              <w:rPr>
                <w:sz w:val="24"/>
                <w:szCs w:val="24"/>
                <w:lang w:eastAsia="en-US"/>
              </w:rPr>
              <w:t>021</w:t>
            </w:r>
          </w:p>
          <w:p w:rsidR="00967DAB" w:rsidRPr="007F092B" w:rsidRDefault="00ED35FB" w:rsidP="00ED35FB">
            <w:pPr>
              <w:jc w:val="center"/>
              <w:rPr>
                <w:sz w:val="24"/>
                <w:szCs w:val="24"/>
                <w:lang w:eastAsia="en-US"/>
              </w:rPr>
            </w:pPr>
            <w:r w:rsidRPr="0094022D">
              <w:rPr>
                <w:sz w:val="22"/>
                <w:szCs w:val="22"/>
                <w:lang w:eastAsia="en-US"/>
              </w:rPr>
              <w:t>(</w:t>
            </w:r>
            <w:proofErr w:type="spellStart"/>
            <w:r w:rsidRPr="0094022D">
              <w:rPr>
                <w:sz w:val="22"/>
                <w:szCs w:val="22"/>
                <w:lang w:eastAsia="en-US"/>
              </w:rPr>
              <w:t>прогнозно</w:t>
            </w:r>
            <w:proofErr w:type="spellEnd"/>
            <w:r w:rsidRPr="0094022D">
              <w:rPr>
                <w:sz w:val="22"/>
                <w:szCs w:val="22"/>
                <w:lang w:eastAsia="en-US"/>
              </w:rPr>
              <w:t>)</w:t>
            </w:r>
          </w:p>
        </w:tc>
      </w:tr>
      <w:tr w:rsidR="00967DAB" w:rsidRPr="007F092B" w:rsidTr="00ED35FB">
        <w:tc>
          <w:tcPr>
            <w:tcW w:w="4254" w:type="dxa"/>
            <w:vMerge w:val="restart"/>
            <w:hideMark/>
          </w:tcPr>
          <w:p w:rsidR="00967DAB" w:rsidRPr="007F092B" w:rsidRDefault="00967DAB" w:rsidP="00E633E6">
            <w:pPr>
              <w:jc w:val="both"/>
              <w:rPr>
                <w:sz w:val="24"/>
                <w:szCs w:val="24"/>
                <w:lang w:eastAsia="en-US"/>
              </w:rPr>
            </w:pPr>
            <w:r w:rsidRPr="007F092B">
              <w:rPr>
                <w:sz w:val="24"/>
                <w:szCs w:val="24"/>
                <w:lang w:eastAsia="en-US"/>
              </w:rPr>
              <w:t>Муниципальная программа</w:t>
            </w:r>
          </w:p>
          <w:p w:rsidR="00967DAB" w:rsidRPr="007F092B" w:rsidRDefault="00967DAB" w:rsidP="00E633E6">
            <w:pPr>
              <w:jc w:val="both"/>
              <w:rPr>
                <w:b/>
                <w:sz w:val="24"/>
                <w:szCs w:val="24"/>
                <w:lang w:eastAsia="en-US"/>
              </w:rPr>
            </w:pPr>
            <w:r w:rsidRPr="007F092B">
              <w:rPr>
                <w:b/>
                <w:sz w:val="24"/>
                <w:szCs w:val="24"/>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2019-2021годы»</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ED35FB" w:rsidP="0094022D">
            <w:pPr>
              <w:jc w:val="center"/>
              <w:rPr>
                <w:sz w:val="24"/>
                <w:szCs w:val="24"/>
                <w:lang w:eastAsia="en-US"/>
              </w:rPr>
            </w:pPr>
            <w:r>
              <w:rPr>
                <w:sz w:val="24"/>
                <w:szCs w:val="24"/>
                <w:lang w:eastAsia="en-US"/>
              </w:rPr>
              <w:t>4709,0</w:t>
            </w:r>
          </w:p>
        </w:tc>
        <w:tc>
          <w:tcPr>
            <w:tcW w:w="1275" w:type="dxa"/>
          </w:tcPr>
          <w:p w:rsidR="00967DAB" w:rsidRPr="007F092B" w:rsidRDefault="00ED35FB" w:rsidP="00E633E6">
            <w:pPr>
              <w:jc w:val="center"/>
              <w:rPr>
                <w:sz w:val="24"/>
                <w:szCs w:val="24"/>
                <w:lang w:eastAsia="en-US"/>
              </w:rPr>
            </w:pPr>
            <w:r>
              <w:rPr>
                <w:sz w:val="24"/>
                <w:szCs w:val="24"/>
                <w:lang w:eastAsia="en-US"/>
              </w:rPr>
              <w:t>2509,0</w:t>
            </w:r>
          </w:p>
        </w:tc>
        <w:tc>
          <w:tcPr>
            <w:tcW w:w="988" w:type="dxa"/>
          </w:tcPr>
          <w:p w:rsidR="00967DAB" w:rsidRPr="007F092B" w:rsidRDefault="00ED35FB" w:rsidP="00E633E6">
            <w:pPr>
              <w:jc w:val="center"/>
              <w:rPr>
                <w:sz w:val="24"/>
                <w:szCs w:val="24"/>
                <w:lang w:eastAsia="en-US"/>
              </w:rPr>
            </w:pPr>
            <w:r>
              <w:rPr>
                <w:sz w:val="24"/>
                <w:szCs w:val="24"/>
                <w:lang w:eastAsia="en-US"/>
              </w:rPr>
              <w:t>2200,0</w:t>
            </w:r>
          </w:p>
        </w:tc>
        <w:tc>
          <w:tcPr>
            <w:tcW w:w="993"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ED35FB">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4857D9" w:rsidP="00E633E6">
            <w:pPr>
              <w:jc w:val="center"/>
              <w:rPr>
                <w:sz w:val="24"/>
                <w:szCs w:val="24"/>
                <w:lang w:eastAsia="en-US"/>
              </w:rPr>
            </w:pPr>
            <w:r>
              <w:rPr>
                <w:sz w:val="24"/>
                <w:szCs w:val="24"/>
                <w:lang w:eastAsia="en-US"/>
              </w:rPr>
              <w:t>3567,8</w:t>
            </w:r>
          </w:p>
        </w:tc>
        <w:tc>
          <w:tcPr>
            <w:tcW w:w="1275" w:type="dxa"/>
            <w:hideMark/>
          </w:tcPr>
          <w:p w:rsidR="00967DAB" w:rsidRPr="007F092B" w:rsidRDefault="004857D9" w:rsidP="00E633E6">
            <w:pPr>
              <w:jc w:val="center"/>
              <w:rPr>
                <w:sz w:val="24"/>
                <w:szCs w:val="24"/>
                <w:lang w:eastAsia="en-US"/>
              </w:rPr>
            </w:pPr>
            <w:r>
              <w:rPr>
                <w:sz w:val="24"/>
                <w:szCs w:val="24"/>
                <w:lang w:eastAsia="en-US"/>
              </w:rPr>
              <w:t>1367,8</w:t>
            </w:r>
          </w:p>
        </w:tc>
        <w:tc>
          <w:tcPr>
            <w:tcW w:w="988" w:type="dxa"/>
            <w:hideMark/>
          </w:tcPr>
          <w:p w:rsidR="00ED35FB" w:rsidRPr="007F092B" w:rsidRDefault="00ED35FB" w:rsidP="00ED35FB">
            <w:pPr>
              <w:jc w:val="center"/>
              <w:rPr>
                <w:sz w:val="24"/>
                <w:szCs w:val="24"/>
                <w:lang w:eastAsia="en-US"/>
              </w:rPr>
            </w:pPr>
            <w:r>
              <w:rPr>
                <w:sz w:val="24"/>
                <w:szCs w:val="24"/>
                <w:lang w:eastAsia="en-US"/>
              </w:rPr>
              <w:t>2200,0</w:t>
            </w:r>
          </w:p>
        </w:tc>
        <w:tc>
          <w:tcPr>
            <w:tcW w:w="993"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ED35FB">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4857D9" w:rsidRPr="007F092B" w:rsidTr="00ED35FB">
        <w:trPr>
          <w:trHeight w:val="346"/>
        </w:trPr>
        <w:tc>
          <w:tcPr>
            <w:tcW w:w="4254" w:type="dxa"/>
            <w:vMerge w:val="restart"/>
          </w:tcPr>
          <w:p w:rsidR="004857D9" w:rsidRPr="007F092B" w:rsidRDefault="004857D9" w:rsidP="00E633E6">
            <w:pPr>
              <w:rPr>
                <w:sz w:val="24"/>
                <w:szCs w:val="24"/>
                <w:lang w:eastAsia="en-US"/>
              </w:rPr>
            </w:pPr>
            <w:r w:rsidRPr="007F092B">
              <w:rPr>
                <w:sz w:val="24"/>
                <w:szCs w:val="24"/>
                <w:lang w:eastAsia="en-US"/>
              </w:rPr>
              <w:t>1. Основное мероприятие «Создание и обустройство зон отдыха, спортивных и детских игровых площадок»</w:t>
            </w:r>
          </w:p>
          <w:p w:rsidR="004857D9" w:rsidRPr="007F092B" w:rsidRDefault="004857D9" w:rsidP="00E633E6">
            <w:pPr>
              <w:rPr>
                <w:sz w:val="24"/>
                <w:szCs w:val="24"/>
                <w:lang w:eastAsia="en-US"/>
              </w:rPr>
            </w:pPr>
          </w:p>
          <w:p w:rsidR="004857D9" w:rsidRDefault="004857D9" w:rsidP="00E633E6">
            <w:pPr>
              <w:rPr>
                <w:sz w:val="24"/>
                <w:szCs w:val="24"/>
                <w:lang w:eastAsia="en-US"/>
              </w:rPr>
            </w:pPr>
          </w:p>
          <w:p w:rsidR="004857D9" w:rsidRDefault="004857D9" w:rsidP="00E633E6">
            <w:pPr>
              <w:rPr>
                <w:sz w:val="24"/>
                <w:szCs w:val="24"/>
                <w:lang w:eastAsia="en-US"/>
              </w:rPr>
            </w:pPr>
          </w:p>
          <w:p w:rsidR="004857D9" w:rsidRDefault="004857D9" w:rsidP="00E633E6">
            <w:pPr>
              <w:rPr>
                <w:sz w:val="24"/>
                <w:szCs w:val="24"/>
                <w:lang w:eastAsia="en-US"/>
              </w:rPr>
            </w:pPr>
          </w:p>
          <w:p w:rsidR="004857D9" w:rsidRDefault="004857D9" w:rsidP="00E633E6">
            <w:pPr>
              <w:rPr>
                <w:sz w:val="24"/>
                <w:szCs w:val="24"/>
                <w:lang w:eastAsia="en-US"/>
              </w:rPr>
            </w:pPr>
          </w:p>
          <w:p w:rsidR="004857D9" w:rsidRDefault="004857D9" w:rsidP="00E633E6">
            <w:pPr>
              <w:rPr>
                <w:sz w:val="24"/>
                <w:szCs w:val="24"/>
                <w:lang w:eastAsia="en-US"/>
              </w:rPr>
            </w:pPr>
          </w:p>
          <w:p w:rsidR="004857D9" w:rsidRPr="007F092B" w:rsidRDefault="004857D9" w:rsidP="00E633E6">
            <w:pPr>
              <w:rPr>
                <w:sz w:val="24"/>
                <w:szCs w:val="24"/>
                <w:lang w:eastAsia="en-US"/>
              </w:rPr>
            </w:pPr>
            <w:r w:rsidRPr="007F092B">
              <w:rPr>
                <w:sz w:val="24"/>
                <w:szCs w:val="24"/>
                <w:lang w:eastAsia="en-US"/>
              </w:rPr>
              <w:t>в том числе:</w:t>
            </w:r>
          </w:p>
          <w:p w:rsidR="004857D9" w:rsidRPr="007F092B" w:rsidRDefault="004857D9" w:rsidP="00E633E6">
            <w:pPr>
              <w:rPr>
                <w:sz w:val="24"/>
                <w:szCs w:val="24"/>
                <w:lang w:eastAsia="en-US"/>
              </w:rPr>
            </w:pPr>
            <w:proofErr w:type="gramStart"/>
            <w:r w:rsidRPr="007F092B">
              <w:rPr>
                <w:sz w:val="24"/>
                <w:szCs w:val="24"/>
                <w:lang w:eastAsia="en-US"/>
              </w:rPr>
              <w:t xml:space="preserve">1.1.обустройство мест отдыха, парк </w:t>
            </w:r>
            <w:r w:rsidRPr="007F092B">
              <w:rPr>
                <w:sz w:val="24"/>
                <w:szCs w:val="24"/>
                <w:lang w:eastAsia="en-US"/>
              </w:rPr>
              <w:lastRenderedPageBreak/>
              <w:t>«Сказка» с. Ивантеевка</w:t>
            </w:r>
            <w:r>
              <w:rPr>
                <w:sz w:val="24"/>
                <w:szCs w:val="24"/>
                <w:lang w:eastAsia="en-US"/>
              </w:rPr>
              <w:t>, фонтан ул. Советская</w:t>
            </w:r>
            <w:proofErr w:type="gramEnd"/>
          </w:p>
        </w:tc>
        <w:tc>
          <w:tcPr>
            <w:tcW w:w="2411" w:type="dxa"/>
            <w:vMerge w:val="restart"/>
            <w:hideMark/>
          </w:tcPr>
          <w:p w:rsidR="004857D9" w:rsidRPr="007F092B" w:rsidRDefault="004857D9" w:rsidP="00E633E6">
            <w:pPr>
              <w:jc w:val="both"/>
              <w:rPr>
                <w:sz w:val="24"/>
                <w:szCs w:val="24"/>
                <w:lang w:eastAsia="en-US"/>
              </w:rPr>
            </w:pPr>
            <w:r w:rsidRPr="007F092B">
              <w:rPr>
                <w:sz w:val="24"/>
                <w:szCs w:val="24"/>
                <w:lang w:eastAsia="en-US"/>
              </w:rPr>
              <w:lastRenderedPageBreak/>
              <w:t>Администрация Ивантеевского муниципального района</w:t>
            </w:r>
          </w:p>
          <w:p w:rsidR="004857D9" w:rsidRPr="007F092B" w:rsidRDefault="004857D9"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4857D9" w:rsidRPr="007F092B" w:rsidRDefault="004857D9" w:rsidP="00E633E6">
            <w:pPr>
              <w:jc w:val="both"/>
              <w:rPr>
                <w:sz w:val="24"/>
                <w:szCs w:val="24"/>
                <w:lang w:eastAsia="en-US"/>
              </w:rPr>
            </w:pPr>
            <w:r w:rsidRPr="007F092B">
              <w:rPr>
                <w:sz w:val="24"/>
                <w:szCs w:val="24"/>
                <w:lang w:eastAsia="en-US"/>
              </w:rPr>
              <w:t>всего</w:t>
            </w:r>
          </w:p>
        </w:tc>
        <w:tc>
          <w:tcPr>
            <w:tcW w:w="1702" w:type="dxa"/>
            <w:gridSpan w:val="2"/>
          </w:tcPr>
          <w:p w:rsidR="004857D9" w:rsidRPr="007F092B" w:rsidRDefault="004857D9" w:rsidP="00675C0B">
            <w:pPr>
              <w:jc w:val="center"/>
              <w:rPr>
                <w:sz w:val="24"/>
                <w:szCs w:val="24"/>
                <w:lang w:eastAsia="en-US"/>
              </w:rPr>
            </w:pPr>
            <w:r>
              <w:rPr>
                <w:sz w:val="24"/>
                <w:szCs w:val="24"/>
                <w:lang w:eastAsia="en-US"/>
              </w:rPr>
              <w:t>4709,0</w:t>
            </w:r>
          </w:p>
        </w:tc>
        <w:tc>
          <w:tcPr>
            <w:tcW w:w="1275" w:type="dxa"/>
          </w:tcPr>
          <w:p w:rsidR="004857D9" w:rsidRPr="007F092B" w:rsidRDefault="004857D9" w:rsidP="00675C0B">
            <w:pPr>
              <w:jc w:val="center"/>
              <w:rPr>
                <w:sz w:val="24"/>
                <w:szCs w:val="24"/>
                <w:lang w:eastAsia="en-US"/>
              </w:rPr>
            </w:pPr>
            <w:r>
              <w:rPr>
                <w:sz w:val="24"/>
                <w:szCs w:val="24"/>
                <w:lang w:eastAsia="en-US"/>
              </w:rPr>
              <w:t>2509,0</w:t>
            </w:r>
          </w:p>
        </w:tc>
        <w:tc>
          <w:tcPr>
            <w:tcW w:w="988" w:type="dxa"/>
          </w:tcPr>
          <w:p w:rsidR="004857D9" w:rsidRPr="007F092B" w:rsidRDefault="004857D9" w:rsidP="00675C0B">
            <w:pPr>
              <w:jc w:val="center"/>
              <w:rPr>
                <w:sz w:val="24"/>
                <w:szCs w:val="24"/>
                <w:lang w:eastAsia="en-US"/>
              </w:rPr>
            </w:pPr>
            <w:r>
              <w:rPr>
                <w:sz w:val="24"/>
                <w:szCs w:val="24"/>
                <w:lang w:eastAsia="en-US"/>
              </w:rPr>
              <w:t>2200,0</w:t>
            </w:r>
          </w:p>
        </w:tc>
        <w:tc>
          <w:tcPr>
            <w:tcW w:w="993" w:type="dxa"/>
          </w:tcPr>
          <w:p w:rsidR="004857D9" w:rsidRPr="007F092B" w:rsidRDefault="004857D9" w:rsidP="00E633E6">
            <w:pPr>
              <w:jc w:val="center"/>
              <w:rPr>
                <w:sz w:val="24"/>
                <w:szCs w:val="24"/>
                <w:lang w:eastAsia="en-US"/>
              </w:rPr>
            </w:pPr>
            <w:r w:rsidRPr="007F092B">
              <w:rPr>
                <w:sz w:val="24"/>
                <w:szCs w:val="24"/>
                <w:lang w:eastAsia="en-US"/>
              </w:rPr>
              <w:t>-</w:t>
            </w:r>
          </w:p>
        </w:tc>
      </w:tr>
      <w:tr w:rsidR="004857D9" w:rsidRPr="007F092B" w:rsidTr="00ED35FB">
        <w:tc>
          <w:tcPr>
            <w:tcW w:w="4254" w:type="dxa"/>
            <w:vMerge/>
            <w:vAlign w:val="center"/>
            <w:hideMark/>
          </w:tcPr>
          <w:p w:rsidR="004857D9" w:rsidRPr="007F092B" w:rsidRDefault="004857D9" w:rsidP="00E633E6">
            <w:pPr>
              <w:rPr>
                <w:sz w:val="24"/>
                <w:szCs w:val="24"/>
                <w:lang w:eastAsia="en-US"/>
              </w:rPr>
            </w:pPr>
          </w:p>
        </w:tc>
        <w:tc>
          <w:tcPr>
            <w:tcW w:w="2411" w:type="dxa"/>
            <w:vMerge/>
            <w:vAlign w:val="center"/>
            <w:hideMark/>
          </w:tcPr>
          <w:p w:rsidR="004857D9" w:rsidRPr="007F092B" w:rsidRDefault="004857D9" w:rsidP="00E633E6">
            <w:pPr>
              <w:rPr>
                <w:sz w:val="24"/>
                <w:szCs w:val="24"/>
                <w:lang w:eastAsia="en-US"/>
              </w:rPr>
            </w:pPr>
          </w:p>
        </w:tc>
        <w:tc>
          <w:tcPr>
            <w:tcW w:w="4112" w:type="dxa"/>
            <w:hideMark/>
          </w:tcPr>
          <w:p w:rsidR="004857D9" w:rsidRPr="007F092B" w:rsidRDefault="004857D9"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4857D9" w:rsidRPr="007F092B" w:rsidRDefault="004857D9" w:rsidP="00675C0B">
            <w:pPr>
              <w:jc w:val="center"/>
              <w:rPr>
                <w:sz w:val="24"/>
                <w:szCs w:val="24"/>
                <w:lang w:eastAsia="en-US"/>
              </w:rPr>
            </w:pPr>
            <w:r w:rsidRPr="007F092B">
              <w:rPr>
                <w:sz w:val="24"/>
                <w:szCs w:val="24"/>
                <w:lang w:eastAsia="en-US"/>
              </w:rPr>
              <w:t>125,5</w:t>
            </w:r>
          </w:p>
        </w:tc>
        <w:tc>
          <w:tcPr>
            <w:tcW w:w="1275" w:type="dxa"/>
          </w:tcPr>
          <w:p w:rsidR="004857D9" w:rsidRPr="007F092B" w:rsidRDefault="004857D9" w:rsidP="00675C0B">
            <w:pPr>
              <w:jc w:val="center"/>
              <w:rPr>
                <w:sz w:val="24"/>
                <w:szCs w:val="24"/>
                <w:lang w:eastAsia="en-US"/>
              </w:rPr>
            </w:pPr>
            <w:r w:rsidRPr="007F092B">
              <w:rPr>
                <w:sz w:val="24"/>
                <w:szCs w:val="24"/>
                <w:lang w:eastAsia="en-US"/>
              </w:rPr>
              <w:t>125,5</w:t>
            </w:r>
          </w:p>
        </w:tc>
        <w:tc>
          <w:tcPr>
            <w:tcW w:w="988" w:type="dxa"/>
          </w:tcPr>
          <w:p w:rsidR="004857D9" w:rsidRPr="007F092B" w:rsidRDefault="004857D9" w:rsidP="00675C0B">
            <w:pPr>
              <w:jc w:val="center"/>
              <w:rPr>
                <w:sz w:val="24"/>
                <w:szCs w:val="24"/>
                <w:lang w:eastAsia="en-US"/>
              </w:rPr>
            </w:pPr>
          </w:p>
        </w:tc>
        <w:tc>
          <w:tcPr>
            <w:tcW w:w="993" w:type="dxa"/>
          </w:tcPr>
          <w:p w:rsidR="004857D9" w:rsidRPr="007F092B" w:rsidRDefault="004857D9" w:rsidP="00E633E6">
            <w:pPr>
              <w:jc w:val="center"/>
              <w:rPr>
                <w:sz w:val="24"/>
                <w:szCs w:val="24"/>
                <w:lang w:eastAsia="en-US"/>
              </w:rPr>
            </w:pPr>
          </w:p>
        </w:tc>
      </w:tr>
      <w:tr w:rsidR="004857D9" w:rsidRPr="007F092B" w:rsidTr="00ED35FB">
        <w:tc>
          <w:tcPr>
            <w:tcW w:w="4254" w:type="dxa"/>
            <w:vMerge/>
            <w:vAlign w:val="center"/>
            <w:hideMark/>
          </w:tcPr>
          <w:p w:rsidR="004857D9" w:rsidRPr="007F092B" w:rsidRDefault="004857D9" w:rsidP="00E633E6">
            <w:pPr>
              <w:rPr>
                <w:sz w:val="24"/>
                <w:szCs w:val="24"/>
                <w:lang w:eastAsia="en-US"/>
              </w:rPr>
            </w:pPr>
          </w:p>
        </w:tc>
        <w:tc>
          <w:tcPr>
            <w:tcW w:w="2411" w:type="dxa"/>
            <w:vMerge/>
            <w:vAlign w:val="center"/>
            <w:hideMark/>
          </w:tcPr>
          <w:p w:rsidR="004857D9" w:rsidRPr="007F092B" w:rsidRDefault="004857D9" w:rsidP="00E633E6">
            <w:pPr>
              <w:rPr>
                <w:sz w:val="24"/>
                <w:szCs w:val="24"/>
                <w:lang w:eastAsia="en-US"/>
              </w:rPr>
            </w:pPr>
          </w:p>
        </w:tc>
        <w:tc>
          <w:tcPr>
            <w:tcW w:w="4112" w:type="dxa"/>
            <w:hideMark/>
          </w:tcPr>
          <w:p w:rsidR="004857D9" w:rsidRPr="007F092B" w:rsidRDefault="004857D9"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4857D9" w:rsidRPr="007F092B" w:rsidRDefault="004857D9" w:rsidP="00675C0B">
            <w:pPr>
              <w:jc w:val="center"/>
              <w:rPr>
                <w:sz w:val="24"/>
                <w:szCs w:val="24"/>
                <w:lang w:eastAsia="en-US"/>
              </w:rPr>
            </w:pPr>
            <w:r w:rsidRPr="007F092B">
              <w:rPr>
                <w:sz w:val="24"/>
                <w:szCs w:val="24"/>
                <w:lang w:eastAsia="en-US"/>
              </w:rPr>
              <w:t>1015,7</w:t>
            </w:r>
          </w:p>
        </w:tc>
        <w:tc>
          <w:tcPr>
            <w:tcW w:w="1275" w:type="dxa"/>
          </w:tcPr>
          <w:p w:rsidR="004857D9" w:rsidRPr="007F092B" w:rsidRDefault="004857D9" w:rsidP="00675C0B">
            <w:pPr>
              <w:jc w:val="center"/>
              <w:rPr>
                <w:sz w:val="24"/>
                <w:szCs w:val="24"/>
                <w:lang w:eastAsia="en-US"/>
              </w:rPr>
            </w:pPr>
            <w:r w:rsidRPr="007F092B">
              <w:rPr>
                <w:sz w:val="24"/>
                <w:szCs w:val="24"/>
                <w:lang w:eastAsia="en-US"/>
              </w:rPr>
              <w:t>1015,7</w:t>
            </w:r>
          </w:p>
        </w:tc>
        <w:tc>
          <w:tcPr>
            <w:tcW w:w="988" w:type="dxa"/>
          </w:tcPr>
          <w:p w:rsidR="004857D9" w:rsidRPr="007F092B" w:rsidRDefault="004857D9" w:rsidP="00675C0B">
            <w:pPr>
              <w:jc w:val="center"/>
              <w:rPr>
                <w:sz w:val="24"/>
                <w:szCs w:val="24"/>
                <w:lang w:eastAsia="en-US"/>
              </w:rPr>
            </w:pPr>
          </w:p>
        </w:tc>
        <w:tc>
          <w:tcPr>
            <w:tcW w:w="993" w:type="dxa"/>
          </w:tcPr>
          <w:p w:rsidR="004857D9" w:rsidRPr="007F092B" w:rsidRDefault="004857D9" w:rsidP="00E633E6">
            <w:pPr>
              <w:jc w:val="center"/>
              <w:rPr>
                <w:sz w:val="24"/>
                <w:szCs w:val="24"/>
                <w:lang w:eastAsia="en-US"/>
              </w:rPr>
            </w:pPr>
          </w:p>
        </w:tc>
      </w:tr>
      <w:tr w:rsidR="004857D9" w:rsidRPr="007F092B" w:rsidTr="00ED35FB">
        <w:tc>
          <w:tcPr>
            <w:tcW w:w="4254" w:type="dxa"/>
            <w:vMerge/>
            <w:vAlign w:val="center"/>
            <w:hideMark/>
          </w:tcPr>
          <w:p w:rsidR="004857D9" w:rsidRPr="007F092B" w:rsidRDefault="004857D9" w:rsidP="00E633E6">
            <w:pPr>
              <w:rPr>
                <w:sz w:val="24"/>
                <w:szCs w:val="24"/>
                <w:lang w:eastAsia="en-US"/>
              </w:rPr>
            </w:pPr>
          </w:p>
        </w:tc>
        <w:tc>
          <w:tcPr>
            <w:tcW w:w="2411" w:type="dxa"/>
            <w:vMerge/>
            <w:vAlign w:val="center"/>
            <w:hideMark/>
          </w:tcPr>
          <w:p w:rsidR="004857D9" w:rsidRPr="007F092B" w:rsidRDefault="004857D9" w:rsidP="00E633E6">
            <w:pPr>
              <w:rPr>
                <w:sz w:val="24"/>
                <w:szCs w:val="24"/>
                <w:lang w:eastAsia="en-US"/>
              </w:rPr>
            </w:pPr>
          </w:p>
        </w:tc>
        <w:tc>
          <w:tcPr>
            <w:tcW w:w="4112" w:type="dxa"/>
            <w:hideMark/>
          </w:tcPr>
          <w:p w:rsidR="004857D9" w:rsidRPr="007F092B" w:rsidRDefault="004857D9"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4857D9" w:rsidRPr="007F092B" w:rsidRDefault="004857D9" w:rsidP="00675C0B">
            <w:pPr>
              <w:jc w:val="center"/>
              <w:rPr>
                <w:sz w:val="24"/>
                <w:szCs w:val="24"/>
                <w:lang w:eastAsia="en-US"/>
              </w:rPr>
            </w:pPr>
            <w:r>
              <w:rPr>
                <w:sz w:val="24"/>
                <w:szCs w:val="24"/>
                <w:lang w:eastAsia="en-US"/>
              </w:rPr>
              <w:t>3567,8</w:t>
            </w:r>
          </w:p>
        </w:tc>
        <w:tc>
          <w:tcPr>
            <w:tcW w:w="1275" w:type="dxa"/>
            <w:hideMark/>
          </w:tcPr>
          <w:p w:rsidR="004857D9" w:rsidRPr="007F092B" w:rsidRDefault="004857D9" w:rsidP="00675C0B">
            <w:pPr>
              <w:jc w:val="center"/>
              <w:rPr>
                <w:sz w:val="24"/>
                <w:szCs w:val="24"/>
                <w:lang w:eastAsia="en-US"/>
              </w:rPr>
            </w:pPr>
            <w:r>
              <w:rPr>
                <w:sz w:val="24"/>
                <w:szCs w:val="24"/>
                <w:lang w:eastAsia="en-US"/>
              </w:rPr>
              <w:t>1367,8</w:t>
            </w:r>
          </w:p>
        </w:tc>
        <w:tc>
          <w:tcPr>
            <w:tcW w:w="988" w:type="dxa"/>
            <w:hideMark/>
          </w:tcPr>
          <w:p w:rsidR="004857D9" w:rsidRPr="007F092B" w:rsidRDefault="004857D9" w:rsidP="00675C0B">
            <w:pPr>
              <w:jc w:val="center"/>
              <w:rPr>
                <w:sz w:val="24"/>
                <w:szCs w:val="24"/>
                <w:lang w:eastAsia="en-US"/>
              </w:rPr>
            </w:pPr>
            <w:r>
              <w:rPr>
                <w:sz w:val="24"/>
                <w:szCs w:val="24"/>
                <w:lang w:eastAsia="en-US"/>
              </w:rPr>
              <w:t>2200,0</w:t>
            </w:r>
          </w:p>
        </w:tc>
        <w:tc>
          <w:tcPr>
            <w:tcW w:w="993" w:type="dxa"/>
            <w:hideMark/>
          </w:tcPr>
          <w:p w:rsidR="004857D9" w:rsidRPr="007F092B" w:rsidRDefault="004857D9" w:rsidP="00E633E6">
            <w:pPr>
              <w:jc w:val="center"/>
              <w:rPr>
                <w:sz w:val="24"/>
                <w:szCs w:val="24"/>
                <w:lang w:eastAsia="en-US"/>
              </w:rPr>
            </w:pPr>
            <w:r w:rsidRPr="007F092B">
              <w:rPr>
                <w:sz w:val="24"/>
                <w:szCs w:val="24"/>
                <w:lang w:eastAsia="en-US"/>
              </w:rPr>
              <w:t>-</w:t>
            </w: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rPr>
          <w:trHeight w:val="702"/>
        </w:trPr>
        <w:tc>
          <w:tcPr>
            <w:tcW w:w="4254" w:type="dxa"/>
            <w:vMerge/>
            <w:vAlign w:val="center"/>
            <w:hideMark/>
          </w:tcPr>
          <w:p w:rsidR="00967DAB" w:rsidRPr="007F092B" w:rsidRDefault="00967DAB" w:rsidP="00E633E6">
            <w:pPr>
              <w:rPr>
                <w:sz w:val="24"/>
                <w:szCs w:val="24"/>
                <w:lang w:eastAsia="en-US"/>
              </w:rPr>
            </w:pPr>
          </w:p>
        </w:tc>
        <w:tc>
          <w:tcPr>
            <w:tcW w:w="2411" w:type="dxa"/>
            <w:vMerge w:val="restart"/>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lastRenderedPageBreak/>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lastRenderedPageBreak/>
              <w:t xml:space="preserve">областной бюджет </w:t>
            </w:r>
          </w:p>
        </w:tc>
        <w:tc>
          <w:tcPr>
            <w:tcW w:w="1696" w:type="dxa"/>
            <w:hideMark/>
          </w:tcPr>
          <w:p w:rsidR="00E633E6" w:rsidRDefault="00E633E6" w:rsidP="009047DE">
            <w:pPr>
              <w:rPr>
                <w:sz w:val="24"/>
                <w:szCs w:val="24"/>
                <w:lang w:eastAsia="en-US"/>
              </w:rPr>
            </w:pPr>
            <w:r>
              <w:rPr>
                <w:sz w:val="24"/>
                <w:szCs w:val="24"/>
                <w:lang w:eastAsia="en-US"/>
              </w:rPr>
              <w:t>125,5</w:t>
            </w:r>
          </w:p>
          <w:p w:rsidR="00967DAB" w:rsidRPr="00E633E6" w:rsidRDefault="00967DAB" w:rsidP="00212906">
            <w:pPr>
              <w:jc w:val="center"/>
              <w:rPr>
                <w:sz w:val="24"/>
                <w:szCs w:val="24"/>
                <w:lang w:eastAsia="en-US"/>
              </w:rPr>
            </w:pPr>
          </w:p>
        </w:tc>
        <w:tc>
          <w:tcPr>
            <w:tcW w:w="1281" w:type="dxa"/>
            <w:gridSpan w:val="2"/>
          </w:tcPr>
          <w:p w:rsidR="00967DAB" w:rsidRPr="00A97332" w:rsidRDefault="00967DAB" w:rsidP="009047DE">
            <w:pPr>
              <w:rPr>
                <w:sz w:val="24"/>
                <w:szCs w:val="24"/>
                <w:lang w:eastAsia="en-US"/>
              </w:rPr>
            </w:pPr>
            <w:r w:rsidRPr="00A97332">
              <w:rPr>
                <w:sz w:val="24"/>
                <w:szCs w:val="24"/>
                <w:lang w:eastAsia="en-US"/>
              </w:rPr>
              <w:t>125,5</w:t>
            </w:r>
          </w:p>
        </w:tc>
        <w:tc>
          <w:tcPr>
            <w:tcW w:w="988" w:type="dxa"/>
            <w:hideMark/>
          </w:tcPr>
          <w:p w:rsidR="00967DAB" w:rsidRPr="00A97332" w:rsidRDefault="00967DAB" w:rsidP="00E633E6">
            <w:pPr>
              <w:jc w:val="center"/>
              <w:rPr>
                <w:sz w:val="24"/>
                <w:szCs w:val="24"/>
                <w:lang w:eastAsia="en-US"/>
              </w:rPr>
            </w:pPr>
            <w:r w:rsidRPr="00A97332">
              <w:rPr>
                <w:sz w:val="24"/>
                <w:szCs w:val="24"/>
                <w:lang w:eastAsia="en-US"/>
              </w:rPr>
              <w:t>-</w:t>
            </w:r>
          </w:p>
        </w:tc>
        <w:tc>
          <w:tcPr>
            <w:tcW w:w="993" w:type="dxa"/>
          </w:tcPr>
          <w:p w:rsidR="00967DAB" w:rsidRPr="00A97332" w:rsidRDefault="00967DAB" w:rsidP="00E633E6">
            <w:pPr>
              <w:jc w:val="center"/>
              <w:rPr>
                <w:sz w:val="24"/>
                <w:szCs w:val="24"/>
                <w:lang w:eastAsia="en-US"/>
              </w:rPr>
            </w:pPr>
            <w:r w:rsidRPr="00A97332">
              <w:rPr>
                <w:sz w:val="24"/>
                <w:szCs w:val="24"/>
                <w:lang w:eastAsia="en-US"/>
              </w:rPr>
              <w:t>-</w:t>
            </w:r>
          </w:p>
        </w:tc>
      </w:tr>
      <w:tr w:rsidR="00967DAB" w:rsidRPr="007F092B" w:rsidTr="00ED35FB">
        <w:trPr>
          <w:trHeight w:val="272"/>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p w:rsidR="00967DAB" w:rsidRPr="007F092B" w:rsidRDefault="00967DAB" w:rsidP="00E633E6">
            <w:pPr>
              <w:jc w:val="both"/>
              <w:rPr>
                <w:sz w:val="24"/>
                <w:szCs w:val="24"/>
                <w:lang w:eastAsia="en-US"/>
              </w:rPr>
            </w:pPr>
          </w:p>
        </w:tc>
        <w:tc>
          <w:tcPr>
            <w:tcW w:w="1696" w:type="dxa"/>
            <w:hideMark/>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1281" w:type="dxa"/>
            <w:gridSpan w:val="2"/>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988" w:type="dxa"/>
            <w:hideMark/>
          </w:tcPr>
          <w:p w:rsidR="00967DAB" w:rsidRPr="00A97332" w:rsidRDefault="00967DAB" w:rsidP="00E633E6">
            <w:pPr>
              <w:jc w:val="center"/>
              <w:rPr>
                <w:sz w:val="24"/>
                <w:szCs w:val="24"/>
                <w:lang w:eastAsia="en-US"/>
              </w:rPr>
            </w:pPr>
          </w:p>
        </w:tc>
        <w:tc>
          <w:tcPr>
            <w:tcW w:w="993" w:type="dxa"/>
          </w:tcPr>
          <w:p w:rsidR="00967DAB" w:rsidRPr="00A97332" w:rsidRDefault="00967DAB" w:rsidP="00E633E6">
            <w:pPr>
              <w:jc w:val="center"/>
              <w:rPr>
                <w:sz w:val="24"/>
                <w:szCs w:val="24"/>
                <w:lang w:eastAsia="en-US"/>
              </w:rPr>
            </w:pPr>
          </w:p>
        </w:tc>
      </w:tr>
      <w:tr w:rsidR="00967DAB" w:rsidRPr="007F092B" w:rsidTr="00ED35FB">
        <w:trPr>
          <w:trHeight w:val="543"/>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E633E6" w:rsidP="00E633E6">
            <w:pPr>
              <w:jc w:val="both"/>
              <w:rPr>
                <w:sz w:val="24"/>
                <w:szCs w:val="24"/>
                <w:lang w:eastAsia="en-US"/>
              </w:rPr>
            </w:pPr>
            <w:r>
              <w:rPr>
                <w:sz w:val="24"/>
                <w:szCs w:val="24"/>
                <w:lang w:eastAsia="en-US"/>
              </w:rPr>
              <w:t>местный бюджет</w:t>
            </w:r>
          </w:p>
        </w:tc>
        <w:tc>
          <w:tcPr>
            <w:tcW w:w="1696" w:type="dxa"/>
            <w:hideMark/>
          </w:tcPr>
          <w:p w:rsidR="00967DAB" w:rsidRPr="00A97332" w:rsidRDefault="00845A5F" w:rsidP="00E633E6">
            <w:pPr>
              <w:jc w:val="center"/>
              <w:rPr>
                <w:sz w:val="24"/>
                <w:szCs w:val="24"/>
                <w:lang w:eastAsia="en-US"/>
              </w:rPr>
            </w:pPr>
            <w:r>
              <w:rPr>
                <w:sz w:val="24"/>
                <w:szCs w:val="24"/>
                <w:lang w:eastAsia="en-US"/>
              </w:rPr>
              <w:t>3034,7</w:t>
            </w:r>
          </w:p>
          <w:p w:rsidR="00967DAB" w:rsidRPr="00A97332" w:rsidRDefault="00967DAB" w:rsidP="00E633E6">
            <w:pPr>
              <w:jc w:val="center"/>
              <w:rPr>
                <w:sz w:val="24"/>
                <w:szCs w:val="24"/>
                <w:lang w:eastAsia="en-US"/>
              </w:rPr>
            </w:pPr>
          </w:p>
        </w:tc>
        <w:tc>
          <w:tcPr>
            <w:tcW w:w="1281" w:type="dxa"/>
            <w:gridSpan w:val="2"/>
          </w:tcPr>
          <w:p w:rsidR="00967DAB" w:rsidRPr="00A97332" w:rsidRDefault="00845A5F" w:rsidP="00845A5F">
            <w:pPr>
              <w:jc w:val="center"/>
              <w:rPr>
                <w:sz w:val="24"/>
                <w:szCs w:val="24"/>
                <w:lang w:eastAsia="en-US"/>
              </w:rPr>
            </w:pPr>
            <w:r>
              <w:rPr>
                <w:sz w:val="24"/>
                <w:szCs w:val="24"/>
                <w:lang w:eastAsia="en-US"/>
              </w:rPr>
              <w:t>1134,7</w:t>
            </w:r>
          </w:p>
        </w:tc>
        <w:tc>
          <w:tcPr>
            <w:tcW w:w="988" w:type="dxa"/>
            <w:hideMark/>
          </w:tcPr>
          <w:p w:rsidR="00967DAB" w:rsidRPr="00A97332" w:rsidRDefault="00845A5F" w:rsidP="00E633E6">
            <w:pPr>
              <w:jc w:val="center"/>
              <w:rPr>
                <w:sz w:val="24"/>
                <w:szCs w:val="24"/>
                <w:lang w:eastAsia="en-US"/>
              </w:rPr>
            </w:pPr>
            <w:r>
              <w:rPr>
                <w:sz w:val="24"/>
                <w:szCs w:val="24"/>
                <w:lang w:eastAsia="en-US"/>
              </w:rPr>
              <w:t>1900,0</w:t>
            </w:r>
          </w:p>
        </w:tc>
        <w:tc>
          <w:tcPr>
            <w:tcW w:w="993" w:type="dxa"/>
          </w:tcPr>
          <w:p w:rsidR="00967DAB" w:rsidRPr="00A97332" w:rsidRDefault="00967DAB" w:rsidP="00E633E6">
            <w:pPr>
              <w:jc w:val="center"/>
              <w:rPr>
                <w:sz w:val="24"/>
                <w:szCs w:val="24"/>
                <w:lang w:eastAsia="en-US"/>
              </w:rPr>
            </w:pPr>
          </w:p>
        </w:tc>
      </w:tr>
      <w:tr w:rsidR="00A97332" w:rsidRPr="007F092B" w:rsidTr="00ED35FB">
        <w:trPr>
          <w:trHeight w:val="1783"/>
        </w:trPr>
        <w:tc>
          <w:tcPr>
            <w:tcW w:w="4254" w:type="dxa"/>
            <w:vAlign w:val="center"/>
            <w:hideMark/>
          </w:tcPr>
          <w:p w:rsidR="00A97332" w:rsidRPr="00A97332" w:rsidRDefault="00A97332" w:rsidP="00E633E6">
            <w:pPr>
              <w:rPr>
                <w:sz w:val="24"/>
                <w:szCs w:val="24"/>
                <w:lang w:eastAsia="en-US"/>
              </w:rPr>
            </w:pPr>
            <w:proofErr w:type="gramStart"/>
            <w:r w:rsidRPr="007F092B">
              <w:rPr>
                <w:sz w:val="24"/>
                <w:szCs w:val="24"/>
                <w:lang w:eastAsia="en-US"/>
              </w:rPr>
              <w:lastRenderedPageBreak/>
              <w:t>1.2.  проведение государственной экспертизы, осуществление строительного контроля</w:t>
            </w:r>
            <w:r w:rsidR="00E633E6">
              <w:rPr>
                <w:sz w:val="24"/>
                <w:szCs w:val="24"/>
                <w:lang w:eastAsia="en-US"/>
              </w:rPr>
              <w:t>, парк «Сказка» с. Ивантеевка</w:t>
            </w:r>
            <w:r w:rsidR="0094022D">
              <w:rPr>
                <w:sz w:val="24"/>
                <w:szCs w:val="24"/>
                <w:lang w:eastAsia="en-US"/>
              </w:rPr>
              <w:t xml:space="preserve">, </w:t>
            </w:r>
            <w:r w:rsidR="00EC2840">
              <w:rPr>
                <w:sz w:val="24"/>
                <w:szCs w:val="24"/>
                <w:lang w:eastAsia="en-US"/>
              </w:rPr>
              <w:t>фонтан ул. Советская</w:t>
            </w:r>
            <w:proofErr w:type="gramEnd"/>
          </w:p>
        </w:tc>
        <w:tc>
          <w:tcPr>
            <w:tcW w:w="2411" w:type="dxa"/>
          </w:tcPr>
          <w:p w:rsidR="00A97332" w:rsidRPr="00A97332" w:rsidRDefault="00A97332" w:rsidP="004857D9">
            <w:pPr>
              <w:jc w:val="both"/>
              <w:rPr>
                <w:sz w:val="24"/>
                <w:szCs w:val="24"/>
                <w:lang w:eastAsia="en-US"/>
              </w:rPr>
            </w:pPr>
            <w:r>
              <w:rPr>
                <w:sz w:val="24"/>
                <w:szCs w:val="24"/>
                <w:lang w:eastAsia="en-US"/>
              </w:rPr>
              <w:t>МБУ «</w:t>
            </w:r>
            <w:proofErr w:type="spellStart"/>
            <w:r>
              <w:rPr>
                <w:sz w:val="24"/>
                <w:szCs w:val="24"/>
                <w:lang w:eastAsia="en-US"/>
              </w:rPr>
              <w:t>Ивантеевское</w:t>
            </w:r>
            <w:proofErr w:type="spellEnd"/>
            <w:r>
              <w:rPr>
                <w:sz w:val="24"/>
                <w:szCs w:val="24"/>
                <w:lang w:eastAsia="en-US"/>
              </w:rPr>
              <w:t>»</w:t>
            </w:r>
          </w:p>
        </w:tc>
        <w:tc>
          <w:tcPr>
            <w:tcW w:w="4112" w:type="dxa"/>
            <w:hideMark/>
          </w:tcPr>
          <w:p w:rsidR="00A97332" w:rsidRPr="007F092B" w:rsidRDefault="00A97332" w:rsidP="00E633E6">
            <w:pPr>
              <w:jc w:val="both"/>
              <w:rPr>
                <w:sz w:val="24"/>
                <w:szCs w:val="24"/>
                <w:lang w:eastAsia="en-US"/>
              </w:rPr>
            </w:pPr>
            <w:r w:rsidRPr="007F092B">
              <w:rPr>
                <w:sz w:val="24"/>
                <w:szCs w:val="24"/>
                <w:lang w:eastAsia="en-US"/>
              </w:rPr>
              <w:t>местный бюджет</w:t>
            </w:r>
          </w:p>
        </w:tc>
        <w:tc>
          <w:tcPr>
            <w:tcW w:w="1696" w:type="dxa"/>
            <w:hideMark/>
          </w:tcPr>
          <w:p w:rsidR="00A97332" w:rsidRPr="00A97332" w:rsidRDefault="00845A5F" w:rsidP="00E633E6">
            <w:pPr>
              <w:jc w:val="center"/>
              <w:rPr>
                <w:sz w:val="24"/>
                <w:szCs w:val="24"/>
                <w:lang w:eastAsia="en-US"/>
              </w:rPr>
            </w:pPr>
            <w:r>
              <w:rPr>
                <w:sz w:val="24"/>
                <w:szCs w:val="24"/>
                <w:lang w:eastAsia="en-US"/>
              </w:rPr>
              <w:t>410,9</w:t>
            </w:r>
          </w:p>
        </w:tc>
        <w:tc>
          <w:tcPr>
            <w:tcW w:w="1281" w:type="dxa"/>
            <w:gridSpan w:val="2"/>
          </w:tcPr>
          <w:p w:rsidR="00A97332" w:rsidRPr="00A97332" w:rsidRDefault="004857D9" w:rsidP="00E633E6">
            <w:pPr>
              <w:jc w:val="center"/>
              <w:rPr>
                <w:sz w:val="24"/>
                <w:szCs w:val="24"/>
                <w:lang w:eastAsia="en-US"/>
              </w:rPr>
            </w:pPr>
            <w:r>
              <w:rPr>
                <w:sz w:val="24"/>
                <w:szCs w:val="24"/>
                <w:lang w:eastAsia="en-US"/>
              </w:rPr>
              <w:t>110,9</w:t>
            </w:r>
          </w:p>
        </w:tc>
        <w:tc>
          <w:tcPr>
            <w:tcW w:w="988" w:type="dxa"/>
            <w:hideMark/>
          </w:tcPr>
          <w:p w:rsidR="00A97332" w:rsidRPr="00A97332" w:rsidRDefault="004857D9" w:rsidP="00E633E6">
            <w:pPr>
              <w:jc w:val="center"/>
              <w:rPr>
                <w:sz w:val="24"/>
                <w:szCs w:val="24"/>
                <w:lang w:eastAsia="en-US"/>
              </w:rPr>
            </w:pPr>
            <w:r>
              <w:rPr>
                <w:sz w:val="24"/>
                <w:szCs w:val="24"/>
                <w:lang w:eastAsia="en-US"/>
              </w:rPr>
              <w:t>300,0</w:t>
            </w:r>
          </w:p>
        </w:tc>
        <w:tc>
          <w:tcPr>
            <w:tcW w:w="993" w:type="dxa"/>
          </w:tcPr>
          <w:p w:rsidR="00A97332" w:rsidRPr="00A97332" w:rsidRDefault="00A97332" w:rsidP="00E633E6">
            <w:pPr>
              <w:jc w:val="center"/>
              <w:rPr>
                <w:sz w:val="24"/>
                <w:szCs w:val="24"/>
                <w:lang w:eastAsia="en-US"/>
              </w:rPr>
            </w:pPr>
          </w:p>
        </w:tc>
      </w:tr>
      <w:tr w:rsidR="00A97332" w:rsidRPr="007F092B" w:rsidTr="00ED35FB">
        <w:trPr>
          <w:trHeight w:val="1172"/>
        </w:trPr>
        <w:tc>
          <w:tcPr>
            <w:tcW w:w="4254" w:type="dxa"/>
          </w:tcPr>
          <w:p w:rsidR="00E633E6" w:rsidRDefault="00A97332" w:rsidP="00E633E6">
            <w:pPr>
              <w:rPr>
                <w:sz w:val="24"/>
                <w:szCs w:val="24"/>
                <w:lang w:eastAsia="en-US"/>
              </w:rPr>
            </w:pPr>
            <w:r>
              <w:rPr>
                <w:sz w:val="24"/>
                <w:szCs w:val="24"/>
                <w:lang w:eastAsia="en-US"/>
              </w:rPr>
              <w:t>1.3</w:t>
            </w:r>
            <w:r w:rsidRPr="007F092B">
              <w:rPr>
                <w:sz w:val="24"/>
                <w:szCs w:val="24"/>
                <w:lang w:eastAsia="en-US"/>
              </w:rPr>
              <w:t>.  разработка проектно-сметной документации</w:t>
            </w:r>
            <w:r w:rsidR="00E633E6">
              <w:rPr>
                <w:sz w:val="24"/>
                <w:szCs w:val="24"/>
                <w:lang w:eastAsia="en-US"/>
              </w:rPr>
              <w:t xml:space="preserve"> спортивной площадки</w:t>
            </w:r>
          </w:p>
          <w:p w:rsidR="00A97332" w:rsidRPr="007F092B" w:rsidRDefault="00E633E6" w:rsidP="00E633E6">
            <w:pPr>
              <w:rPr>
                <w:sz w:val="24"/>
                <w:szCs w:val="24"/>
                <w:lang w:eastAsia="en-US"/>
              </w:rPr>
            </w:pPr>
            <w:proofErr w:type="gramStart"/>
            <w:r>
              <w:rPr>
                <w:sz w:val="24"/>
                <w:szCs w:val="24"/>
                <w:lang w:eastAsia="en-US"/>
              </w:rPr>
              <w:t>с</w:t>
            </w:r>
            <w:proofErr w:type="gramEnd"/>
            <w:r>
              <w:rPr>
                <w:sz w:val="24"/>
                <w:szCs w:val="24"/>
                <w:lang w:eastAsia="en-US"/>
              </w:rPr>
              <w:t>. Ивантеевка</w:t>
            </w:r>
          </w:p>
        </w:tc>
        <w:tc>
          <w:tcPr>
            <w:tcW w:w="2411" w:type="dxa"/>
          </w:tcPr>
          <w:p w:rsidR="00A97332" w:rsidRPr="00E633E6"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tc>
        <w:tc>
          <w:tcPr>
            <w:tcW w:w="4112" w:type="dxa"/>
          </w:tcPr>
          <w:p w:rsidR="00A97332" w:rsidRPr="007F092B" w:rsidRDefault="00E633E6" w:rsidP="00E633E6">
            <w:pPr>
              <w:jc w:val="both"/>
              <w:rPr>
                <w:sz w:val="24"/>
                <w:szCs w:val="24"/>
                <w:lang w:eastAsia="en-US"/>
              </w:rPr>
            </w:pPr>
            <w:r w:rsidRPr="007F092B">
              <w:rPr>
                <w:sz w:val="24"/>
                <w:szCs w:val="24"/>
                <w:lang w:eastAsia="en-US"/>
              </w:rPr>
              <w:t>местный бюджет</w:t>
            </w:r>
          </w:p>
        </w:tc>
        <w:tc>
          <w:tcPr>
            <w:tcW w:w="1696" w:type="dxa"/>
          </w:tcPr>
          <w:p w:rsidR="00A97332" w:rsidRDefault="004857D9" w:rsidP="00E633E6">
            <w:pPr>
              <w:jc w:val="center"/>
              <w:rPr>
                <w:sz w:val="24"/>
                <w:szCs w:val="24"/>
                <w:lang w:eastAsia="en-US"/>
              </w:rPr>
            </w:pPr>
            <w:r>
              <w:rPr>
                <w:sz w:val="24"/>
                <w:szCs w:val="24"/>
                <w:lang w:eastAsia="en-US"/>
              </w:rPr>
              <w:t>122,2</w:t>
            </w:r>
          </w:p>
        </w:tc>
        <w:tc>
          <w:tcPr>
            <w:tcW w:w="1281" w:type="dxa"/>
            <w:gridSpan w:val="2"/>
          </w:tcPr>
          <w:p w:rsidR="00A97332" w:rsidRPr="00A97332" w:rsidRDefault="004857D9" w:rsidP="00E633E6">
            <w:pPr>
              <w:jc w:val="center"/>
              <w:rPr>
                <w:sz w:val="24"/>
                <w:szCs w:val="24"/>
                <w:lang w:eastAsia="en-US"/>
              </w:rPr>
            </w:pPr>
            <w:r>
              <w:rPr>
                <w:sz w:val="24"/>
                <w:szCs w:val="24"/>
                <w:lang w:eastAsia="en-US"/>
              </w:rPr>
              <w:t>122,2</w:t>
            </w:r>
          </w:p>
        </w:tc>
        <w:tc>
          <w:tcPr>
            <w:tcW w:w="988" w:type="dxa"/>
          </w:tcPr>
          <w:p w:rsidR="00A97332" w:rsidRPr="00A97332" w:rsidRDefault="00A97332" w:rsidP="00E633E6">
            <w:pPr>
              <w:jc w:val="center"/>
              <w:rPr>
                <w:sz w:val="24"/>
                <w:szCs w:val="24"/>
                <w:lang w:eastAsia="en-US"/>
              </w:rPr>
            </w:pPr>
          </w:p>
        </w:tc>
        <w:tc>
          <w:tcPr>
            <w:tcW w:w="993" w:type="dxa"/>
          </w:tcPr>
          <w:p w:rsidR="00A97332" w:rsidRPr="00A97332" w:rsidRDefault="00A97332" w:rsidP="00E633E6">
            <w:pPr>
              <w:jc w:val="center"/>
              <w:rPr>
                <w:sz w:val="24"/>
                <w:szCs w:val="24"/>
                <w:lang w:eastAsia="en-US"/>
              </w:rPr>
            </w:pPr>
          </w:p>
        </w:tc>
      </w:tr>
      <w:tr w:rsidR="00967DAB" w:rsidRPr="007F092B" w:rsidTr="00ED35FB">
        <w:tc>
          <w:tcPr>
            <w:tcW w:w="4254" w:type="dxa"/>
            <w:vMerge w:val="restart"/>
          </w:tcPr>
          <w:p w:rsidR="00967DAB" w:rsidRPr="007F092B" w:rsidRDefault="00967DAB" w:rsidP="00E633E6">
            <w:pPr>
              <w:rPr>
                <w:sz w:val="24"/>
                <w:szCs w:val="24"/>
                <w:lang w:eastAsia="en-US"/>
              </w:rPr>
            </w:pPr>
            <w:r w:rsidRPr="007F092B">
              <w:rPr>
                <w:sz w:val="24"/>
                <w:szCs w:val="24"/>
                <w:lang w:eastAsia="en-US"/>
              </w:rPr>
              <w:t xml:space="preserve">2. Основное мероприятие «Размещение на официальном сайте администрации Ивантеевского муниципального района в сети Интернет (далее </w:t>
            </w:r>
            <w:proofErr w:type="gramStart"/>
            <w:r w:rsidRPr="007F092B">
              <w:rPr>
                <w:sz w:val="24"/>
                <w:szCs w:val="24"/>
                <w:lang w:eastAsia="en-US"/>
              </w:rPr>
              <w:t>–в</w:t>
            </w:r>
            <w:proofErr w:type="gramEnd"/>
            <w:r w:rsidRPr="007F092B">
              <w:rPr>
                <w:sz w:val="24"/>
                <w:szCs w:val="24"/>
                <w:lang w:eastAsia="en-US"/>
              </w:rPr>
              <w:t xml:space="preserve"> сети Интернет) актуальной информации о ходе выполнения работ по реконструкции зон отдыха»</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988"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993"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r w:rsidR="00967DAB" w:rsidRPr="007F092B" w:rsidTr="00ED35FB">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988" w:type="dxa"/>
          </w:tcPr>
          <w:p w:rsidR="00967DAB" w:rsidRPr="007F092B" w:rsidRDefault="00967DAB" w:rsidP="00E633E6">
            <w:pPr>
              <w:jc w:val="center"/>
              <w:rPr>
                <w:sz w:val="24"/>
                <w:szCs w:val="24"/>
                <w:lang w:eastAsia="en-US"/>
              </w:rPr>
            </w:pPr>
          </w:p>
        </w:tc>
        <w:tc>
          <w:tcPr>
            <w:tcW w:w="993" w:type="dxa"/>
          </w:tcPr>
          <w:p w:rsidR="00967DAB" w:rsidRPr="007F092B" w:rsidRDefault="00967DAB" w:rsidP="00E633E6">
            <w:pPr>
              <w:jc w:val="center"/>
              <w:rPr>
                <w:sz w:val="24"/>
                <w:szCs w:val="24"/>
                <w:lang w:eastAsia="en-US"/>
              </w:rPr>
            </w:pPr>
          </w:p>
        </w:tc>
      </w:tr>
    </w:tbl>
    <w:p w:rsidR="00967DAB" w:rsidRPr="00E633E6" w:rsidRDefault="00967DAB" w:rsidP="00E633E6">
      <w:pPr>
        <w:rPr>
          <w:b/>
          <w:sz w:val="28"/>
          <w:szCs w:val="28"/>
        </w:rPr>
      </w:pPr>
    </w:p>
    <w:p w:rsidR="00967DAB" w:rsidRDefault="00967DAB" w:rsidP="00E633E6">
      <w:pPr>
        <w:rPr>
          <w:b/>
          <w:sz w:val="28"/>
          <w:szCs w:val="28"/>
        </w:rPr>
      </w:pPr>
      <w:r>
        <w:rPr>
          <w:b/>
          <w:sz w:val="28"/>
          <w:szCs w:val="28"/>
        </w:rPr>
        <w:t>Верно:</w:t>
      </w:r>
    </w:p>
    <w:p w:rsidR="00967DAB" w:rsidRDefault="00967DAB" w:rsidP="00E633E6">
      <w:pPr>
        <w:rPr>
          <w:b/>
          <w:sz w:val="28"/>
          <w:szCs w:val="28"/>
        </w:rPr>
      </w:pPr>
      <w:r>
        <w:rPr>
          <w:b/>
          <w:sz w:val="28"/>
          <w:szCs w:val="28"/>
        </w:rPr>
        <w:t>Управляющая делами администрации</w:t>
      </w:r>
    </w:p>
    <w:p w:rsidR="00603280" w:rsidRDefault="00967DAB" w:rsidP="00E633E6">
      <w:pPr>
        <w:rPr>
          <w:b/>
          <w:szCs w:val="28"/>
        </w:rPr>
      </w:pPr>
      <w:r>
        <w:rPr>
          <w:b/>
          <w:sz w:val="28"/>
          <w:szCs w:val="28"/>
        </w:rPr>
        <w:t>Ивантеевского муниципального района                                                                                                              А.М. Грачева</w:t>
      </w:r>
    </w:p>
    <w:sectPr w:rsidR="00603280" w:rsidSect="002E4CCF">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6">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45"/>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3"/>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4"/>
  </w:num>
  <w:num w:numId="34">
    <w:abstractNumId w:val="47"/>
  </w:num>
  <w:num w:numId="35">
    <w:abstractNumId w:val="32"/>
  </w:num>
  <w:num w:numId="36">
    <w:abstractNumId w:val="3"/>
  </w:num>
  <w:num w:numId="37">
    <w:abstractNumId w:val="40"/>
  </w:num>
  <w:num w:numId="38">
    <w:abstractNumId w:val="46"/>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5339E"/>
    <w:rsid w:val="00052676"/>
    <w:rsid w:val="000E1EC3"/>
    <w:rsid w:val="00201571"/>
    <w:rsid w:val="002037C5"/>
    <w:rsid w:val="00212906"/>
    <w:rsid w:val="0023479C"/>
    <w:rsid w:val="0026305D"/>
    <w:rsid w:val="002C71D3"/>
    <w:rsid w:val="002D78A1"/>
    <w:rsid w:val="002E4CCF"/>
    <w:rsid w:val="00326E50"/>
    <w:rsid w:val="00332E88"/>
    <w:rsid w:val="00341968"/>
    <w:rsid w:val="00343B10"/>
    <w:rsid w:val="003D662A"/>
    <w:rsid w:val="00434312"/>
    <w:rsid w:val="004369A4"/>
    <w:rsid w:val="004421C4"/>
    <w:rsid w:val="0046260B"/>
    <w:rsid w:val="00465812"/>
    <w:rsid w:val="004857D9"/>
    <w:rsid w:val="004E1A3D"/>
    <w:rsid w:val="004F30C9"/>
    <w:rsid w:val="004F5C32"/>
    <w:rsid w:val="00603280"/>
    <w:rsid w:val="006502CC"/>
    <w:rsid w:val="00662DEF"/>
    <w:rsid w:val="00664BA9"/>
    <w:rsid w:val="00675C0B"/>
    <w:rsid w:val="006835E3"/>
    <w:rsid w:val="006B40DB"/>
    <w:rsid w:val="006E4FD9"/>
    <w:rsid w:val="007A6ACC"/>
    <w:rsid w:val="007C305E"/>
    <w:rsid w:val="00815B7A"/>
    <w:rsid w:val="00845A5F"/>
    <w:rsid w:val="009047DE"/>
    <w:rsid w:val="009050B6"/>
    <w:rsid w:val="0091710A"/>
    <w:rsid w:val="0094022D"/>
    <w:rsid w:val="0095339E"/>
    <w:rsid w:val="00967DAB"/>
    <w:rsid w:val="00970E27"/>
    <w:rsid w:val="009B5FD3"/>
    <w:rsid w:val="009B6CEB"/>
    <w:rsid w:val="00A00E8F"/>
    <w:rsid w:val="00A06009"/>
    <w:rsid w:val="00A21AEE"/>
    <w:rsid w:val="00A26BAE"/>
    <w:rsid w:val="00A35CA9"/>
    <w:rsid w:val="00A53649"/>
    <w:rsid w:val="00A55F42"/>
    <w:rsid w:val="00A97332"/>
    <w:rsid w:val="00AF5955"/>
    <w:rsid w:val="00B032F2"/>
    <w:rsid w:val="00B04A92"/>
    <w:rsid w:val="00B85953"/>
    <w:rsid w:val="00C27A2D"/>
    <w:rsid w:val="00C75EE5"/>
    <w:rsid w:val="00D74549"/>
    <w:rsid w:val="00DA1BF6"/>
    <w:rsid w:val="00DB5838"/>
    <w:rsid w:val="00DC3C11"/>
    <w:rsid w:val="00E0733B"/>
    <w:rsid w:val="00E633E6"/>
    <w:rsid w:val="00E7561E"/>
    <w:rsid w:val="00EC2840"/>
    <w:rsid w:val="00EC46C9"/>
    <w:rsid w:val="00ED35FB"/>
    <w:rsid w:val="00F05D26"/>
    <w:rsid w:val="00F30E03"/>
    <w:rsid w:val="00F5406C"/>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4B79-FDE2-4C78-AD05-39DC552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2020-01-10T11:30:00Z</cp:lastPrinted>
  <dcterms:created xsi:type="dcterms:W3CDTF">2019-11-15T04:17:00Z</dcterms:created>
  <dcterms:modified xsi:type="dcterms:W3CDTF">2020-01-10T11:46:00Z</dcterms:modified>
</cp:coreProperties>
</file>