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252" w:before="0" w:after="0"/>
        <w:ind w:left="-1200" w:right="-705" w:hanging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lineRule="atLeast" w:line="252" w:before="0" w:after="0"/>
        <w:ind w:left="-1200" w:right="-705" w:hanging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</w:rPr>
        <w:t>ЗНАМЕНСКОГО МУНИЦИПАЛЬНОГО ОБРАЗОВАНИЯ</w:t>
      </w:r>
    </w:p>
    <w:p>
      <w:pPr>
        <w:pStyle w:val="Normal"/>
        <w:spacing w:lineRule="atLeast" w:line="252" w:before="0" w:after="0"/>
        <w:ind w:left="-1200" w:right="-705" w:hanging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ИВАНТЕЕВСКОГО МУНИЦИПАЛЬНОГО РАЙОНА </w:t>
      </w:r>
    </w:p>
    <w:p>
      <w:pPr>
        <w:pStyle w:val="Normal"/>
        <w:spacing w:lineRule="atLeast" w:line="252" w:before="0" w:after="0"/>
        <w:ind w:left="-1200" w:right="-705" w:hanging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САРАТОВСКОЙ ОБЛАСТИ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ПОСТАНОВЛЕНИЕ № 64 </w:t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от   27   декабря  2019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   п. Знаменский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</w:t>
      </w:r>
    </w:p>
    <w:p>
      <w:pPr>
        <w:pStyle w:val="Style23"/>
        <w:ind w:left="283" w:right="4251" w:hanging="0"/>
        <w:jc w:val="left"/>
        <w:rPr/>
      </w:pPr>
      <w:r>
        <w:rPr>
          <w:b/>
          <w:bCs/>
          <w:sz w:val="28"/>
          <w:szCs w:val="28"/>
        </w:rPr>
        <w:t>Об утверждении порядка ведения муниципальной долговой книги Знаменского муниципального образования Ивантеевского муниципального района Саратовской области</w:t>
      </w:r>
    </w:p>
    <w:p>
      <w:pPr>
        <w:pStyle w:val="Style23"/>
        <w:ind w:left="283" w:right="0" w:hanging="0"/>
        <w:rPr/>
      </w:pPr>
      <w:r>
        <w:rPr/>
      </w:r>
    </w:p>
    <w:p>
      <w:pPr>
        <w:pStyle w:val="Style23"/>
        <w:ind w:left="283" w:right="0" w:firstLine="709"/>
        <w:rPr/>
      </w:pPr>
      <w:r>
        <w:rPr>
          <w:sz w:val="28"/>
          <w:szCs w:val="28"/>
        </w:rPr>
        <w:t xml:space="preserve">В соответствии со статьями 120 и 121 Бюджетного кодекса Российской Федерации, </w:t>
      </w:r>
      <w:r>
        <w:rPr>
          <w:color w:val="000000"/>
          <w:sz w:val="28"/>
          <w:szCs w:val="28"/>
        </w:rPr>
        <w:t>администрация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Знаменского муниципального образования Ивантеевского муниципального района Саратовской области </w:t>
      </w:r>
      <w:r>
        <w:rPr>
          <w:b/>
          <w:color w:val="000000"/>
          <w:sz w:val="28"/>
          <w:szCs w:val="28"/>
        </w:rPr>
        <w:t>ПОСТАНОВЛЯЕТ:</w:t>
      </w:r>
    </w:p>
    <w:p>
      <w:pPr>
        <w:pStyle w:val="Style22"/>
        <w:ind w:left="0" w:right="0" w:firstLine="709"/>
        <w:jc w:val="both"/>
        <w:rPr/>
      </w:pPr>
      <w:r>
        <w:rPr>
          <w:sz w:val="28"/>
          <w:szCs w:val="28"/>
        </w:rPr>
        <w:t xml:space="preserve">1. Утвердить Порядок ведения муниципальной долговой книги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Знаменского муниципального образования Ивантеевского муниципального района Саратовской области, согласно приложению 1 к настоящему постановлению.</w:t>
      </w:r>
    </w:p>
    <w:p>
      <w:pPr>
        <w:pStyle w:val="Style22"/>
        <w:ind w:left="0" w:right="0" w:firstLine="709"/>
        <w:jc w:val="both"/>
        <w:rPr/>
      </w:pPr>
      <w:r>
        <w:rPr>
          <w:sz w:val="28"/>
          <w:szCs w:val="28"/>
        </w:rPr>
        <w:t>2. Утвердить форму муниципальной долговой книги Знаменского муниципального образования Ивантеевского муниципального района Саратовской области, согласно приложению 2 к настоящему постановлению.</w:t>
      </w:r>
    </w:p>
    <w:p>
      <w:pPr>
        <w:pStyle w:val="Style22"/>
        <w:tabs>
          <w:tab w:val="center" w:pos="4153" w:leader="none"/>
          <w:tab w:val="right" w:pos="8306" w:leader="none"/>
        </w:tabs>
        <w:ind w:left="0" w:right="0" w:firstLine="709"/>
        <w:jc w:val="both"/>
        <w:rPr/>
      </w:pPr>
      <w:r>
        <w:rPr>
          <w:sz w:val="28"/>
          <w:szCs w:val="28"/>
        </w:rPr>
        <w:t>3. Контроль за исполнением настоящего Постановления оставляю за собой.</w:t>
      </w:r>
    </w:p>
    <w:p>
      <w:pPr>
        <w:pStyle w:val="Style22"/>
        <w:tabs>
          <w:tab w:val="center" w:pos="4153" w:leader="none"/>
          <w:tab w:val="right" w:pos="8306" w:leader="none"/>
        </w:tabs>
        <w:ind w:left="0" w:right="0" w:firstLine="709"/>
        <w:jc w:val="both"/>
        <w:rPr/>
      </w:pPr>
      <w:r>
        <w:rPr>
          <w:sz w:val="28"/>
          <w:szCs w:val="28"/>
        </w:rPr>
        <w:t xml:space="preserve">4. Признать утратившим силу постановление администрации Знаменского муниципального образования Ивантеевского муниципального района </w:t>
      </w:r>
      <w:r>
        <w:rPr>
          <w:color w:val="00000A"/>
          <w:sz w:val="28"/>
          <w:szCs w:val="28"/>
        </w:rPr>
        <w:t xml:space="preserve">от 22 июня 2016 года № </w:t>
      </w:r>
      <w:r>
        <w:rPr>
          <w:color w:val="00000A"/>
          <w:sz w:val="28"/>
          <w:szCs w:val="28"/>
        </w:rPr>
        <w:t>71</w:t>
      </w:r>
      <w:r>
        <w:rPr>
          <w:color w:val="00000A"/>
          <w:sz w:val="28"/>
          <w:szCs w:val="28"/>
        </w:rPr>
        <w:t xml:space="preserve"> «О муниципальной  долговой книге Знаменского муниципального образования» (с учетом изменений  от 31.10.2019 № 47)  с 01 января 2020 года.</w:t>
      </w:r>
    </w:p>
    <w:p>
      <w:pPr>
        <w:pStyle w:val="Style22"/>
        <w:tabs>
          <w:tab w:val="center" w:pos="4153" w:leader="none"/>
          <w:tab w:val="right" w:pos="8306" w:leader="none"/>
        </w:tabs>
        <w:ind w:left="0" w:right="0" w:firstLine="709"/>
        <w:jc w:val="both"/>
        <w:rPr/>
      </w:pPr>
      <w:r>
        <w:rPr>
          <w:sz w:val="28"/>
          <w:szCs w:val="28"/>
        </w:rPr>
        <w:t>5. Настоящее Постановление вступает в силу со дня его подписания и распространяется на правоотношения, возникающие в процессе исполнения бюджетов, начиная с 2020 года.</w:t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>
          <w:rFonts w:ascii="Times New Roman" w:hAnsi="Times New Roman"/>
          <w:b/>
          <w:sz w:val="28"/>
          <w:szCs w:val="28"/>
        </w:rPr>
        <w:t>Глава Знаменского муниципального</w:t>
      </w:r>
    </w:p>
    <w:p>
      <w:pPr>
        <w:pStyle w:val="Normal"/>
        <w:spacing w:lineRule="atLeast" w:line="100" w:before="0" w:after="0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>
      <w:pPr>
        <w:pStyle w:val="Normal"/>
        <w:tabs>
          <w:tab w:val="left" w:pos="709" w:leader="none"/>
          <w:tab w:val="center" w:pos="4153" w:leader="none"/>
          <w:tab w:val="right" w:pos="8306" w:leader="none"/>
          <w:tab w:val="right" w:pos="9355" w:leader="none"/>
        </w:tabs>
        <w:spacing w:lineRule="atLeast" w:line="100" w:before="0" w:after="0"/>
        <w:rPr/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И.Н. Уколова</w:t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  </w:t>
      </w:r>
    </w:p>
    <w:p>
      <w:pPr>
        <w:pStyle w:val="Normal"/>
        <w:overflowPunct w:val="true"/>
        <w:ind w:left="0" w:right="0" w:hanging="0"/>
        <w:jc w:val="right"/>
        <w:rPr/>
      </w:pPr>
      <w:r>
        <w:rPr/>
      </w:r>
    </w:p>
    <w:p>
      <w:pPr>
        <w:pStyle w:val="Normal"/>
        <w:overflowPunct w:val="true"/>
        <w:ind w:left="0" w:right="0" w:hanging="0"/>
        <w:jc w:val="right"/>
        <w:rPr/>
      </w:pPr>
      <w:r>
        <w:rPr/>
      </w:r>
    </w:p>
    <w:p>
      <w:pPr>
        <w:pStyle w:val="Normal"/>
        <w:overflowPunct w:val="true"/>
        <w:ind w:left="0" w:right="0" w:hanging="0"/>
        <w:jc w:val="right"/>
        <w:rPr/>
      </w:pPr>
      <w:r>
        <w:rPr/>
      </w:r>
    </w:p>
    <w:p>
      <w:pPr>
        <w:pStyle w:val="Normal"/>
        <w:overflowPunct w:val="true"/>
        <w:ind w:left="0" w:right="0" w:hanging="0"/>
        <w:jc w:val="right"/>
        <w:rPr/>
      </w:pPr>
      <w:r>
        <w:rPr>
          <w:sz w:val="24"/>
          <w:szCs w:val="24"/>
        </w:rPr>
        <w:t xml:space="preserve">Приложение 1 к постановлению администрации </w:t>
      </w:r>
      <w:r>
        <w:rPr>
          <w:color w:val="00000A"/>
          <w:sz w:val="24"/>
          <w:szCs w:val="24"/>
        </w:rPr>
        <w:t>Знаменского</w:t>
      </w:r>
    </w:p>
    <w:p>
      <w:pPr>
        <w:pStyle w:val="Normal"/>
        <w:overflowPunct w:val="true"/>
        <w:ind w:left="0" w:right="0" w:hanging="0"/>
        <w:jc w:val="right"/>
        <w:rPr/>
      </w:pP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Ивантеевского</w:t>
      </w:r>
    </w:p>
    <w:p>
      <w:pPr>
        <w:pStyle w:val="Normal"/>
        <w:overflowPunct w:val="true"/>
        <w:ind w:left="0" w:right="0" w:hanging="0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Саратовской области</w:t>
      </w:r>
    </w:p>
    <w:p>
      <w:pPr>
        <w:pStyle w:val="Normal"/>
        <w:overflowPunct w:val="true"/>
        <w:ind w:left="0" w:right="0" w:hanging="0"/>
        <w:jc w:val="right"/>
        <w:rPr/>
      </w:pPr>
      <w:r>
        <w:rPr>
          <w:sz w:val="24"/>
          <w:szCs w:val="24"/>
        </w:rPr>
        <w:t>от 27.12.2019 № 64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Порядок</w:t>
      </w:r>
    </w:p>
    <w:p>
      <w:pPr>
        <w:pStyle w:val="Normal"/>
        <w:widowControl w:val="false"/>
        <w:ind w:left="0" w:right="0" w:firstLine="720"/>
        <w:jc w:val="center"/>
        <w:rPr/>
      </w:pPr>
      <w:r>
        <w:rPr>
          <w:b/>
          <w:sz w:val="24"/>
          <w:szCs w:val="24"/>
        </w:rPr>
        <w:t xml:space="preserve">ведения муниципальной  долговой книги </w:t>
      </w:r>
      <w:r>
        <w:rPr>
          <w:b/>
          <w:color w:val="00000A"/>
          <w:sz w:val="24"/>
          <w:szCs w:val="24"/>
        </w:rPr>
        <w:t xml:space="preserve">Знаменского </w:t>
      </w:r>
      <w:r>
        <w:rPr>
          <w:b/>
          <w:sz w:val="24"/>
          <w:szCs w:val="24"/>
        </w:rPr>
        <w:t>муниципального образования Ивантеевского муниципального района Саратовской области</w:t>
      </w:r>
    </w:p>
    <w:p>
      <w:pPr>
        <w:pStyle w:val="Normal"/>
        <w:widowControl w:val="false"/>
        <w:ind w:left="0" w:right="0" w:firstLine="720"/>
        <w:jc w:val="center"/>
        <w:rPr/>
      </w:pPr>
      <w:r>
        <w:rPr/>
      </w:r>
    </w:p>
    <w:p>
      <w:pPr>
        <w:pStyle w:val="Normal"/>
        <w:widowControl w:val="false"/>
        <w:ind w:left="0" w:right="0" w:firstLine="720"/>
        <w:jc w:val="both"/>
        <w:rPr/>
      </w:pPr>
      <w:r>
        <w:rPr>
          <w:sz w:val="24"/>
          <w:szCs w:val="24"/>
        </w:rPr>
        <w:t xml:space="preserve">Настоящий Порядок разработан с целью определения процедуры ведения муниципальной долговой книги </w:t>
      </w:r>
      <w:r>
        <w:rPr>
          <w:color w:val="00000A"/>
          <w:sz w:val="24"/>
          <w:szCs w:val="24"/>
        </w:rPr>
        <w:t>Знаменского</w:t>
      </w:r>
      <w:r>
        <w:rPr>
          <w:sz w:val="24"/>
          <w:szCs w:val="24"/>
        </w:rPr>
        <w:t xml:space="preserve"> муниципального образования Ивантеевского муниципального района Саратовской области (далее - Долговая книга), обеспечения контроля за полнотой учета, своевременностью обслуживания и исполнения долговых обязательств. Данный Порядок устанавливает состав информации, подлежащий включению в Долговую книгу, сроки регистрации долговых обязательств и внесения информации.</w:t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b/>
          <w:sz w:val="24"/>
          <w:szCs w:val="24"/>
        </w:rPr>
        <w:t xml:space="preserve">Общие положения </w:t>
      </w:r>
    </w:p>
    <w:p>
      <w:pPr>
        <w:pStyle w:val="Normal"/>
        <w:ind w:left="900" w:right="0" w:hanging="0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ind w:left="0" w:right="0" w:firstLine="709"/>
        <w:jc w:val="both"/>
        <w:rPr/>
      </w:pPr>
      <w:r>
        <w:rPr>
          <w:sz w:val="24"/>
          <w:szCs w:val="24"/>
        </w:rPr>
        <w:t xml:space="preserve">1. Ведение Долговой книги осуществляется </w:t>
      </w:r>
      <w:r>
        <w:rPr>
          <w:sz w:val="24"/>
          <w:szCs w:val="24"/>
          <w:lang w:val="ru-RU"/>
        </w:rPr>
        <w:t xml:space="preserve">финансовым органом  муниципального образования </w:t>
      </w:r>
      <w:r>
        <w:rPr>
          <w:sz w:val="24"/>
          <w:szCs w:val="24"/>
        </w:rPr>
        <w:t>(далее</w:t>
      </w:r>
      <w:r>
        <w:rPr>
          <w:sz w:val="24"/>
          <w:szCs w:val="24"/>
          <w:lang w:val="ru-RU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4"/>
          <w:lang w:val="ru-RU"/>
        </w:rPr>
        <w:t> финансовый орган</w:t>
      </w:r>
      <w:r>
        <w:rPr>
          <w:sz w:val="24"/>
          <w:szCs w:val="24"/>
        </w:rPr>
        <w:t>).</w:t>
      </w:r>
    </w:p>
    <w:p>
      <w:pPr>
        <w:pStyle w:val="Style22"/>
        <w:tabs>
          <w:tab w:val="center" w:pos="4153" w:leader="none"/>
          <w:tab w:val="right" w:pos="8306" w:leader="none"/>
        </w:tabs>
        <w:ind w:left="0" w:right="0" w:firstLine="709"/>
        <w:jc w:val="both"/>
        <w:rPr/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val="ru-RU"/>
        </w:rPr>
        <w:t xml:space="preserve">Финансовый орган </w:t>
      </w:r>
      <w:r>
        <w:rPr>
          <w:sz w:val="24"/>
          <w:szCs w:val="24"/>
        </w:rPr>
        <w:t>несет ответственность за сохранность, своевременность, полноту и правильность ведения Долговой книги.</w:t>
      </w:r>
    </w:p>
    <w:p>
      <w:pPr>
        <w:pStyle w:val="Normal"/>
        <w:ind w:left="0" w:right="0" w:firstLine="709"/>
        <w:jc w:val="both"/>
        <w:rPr/>
      </w:pPr>
      <w:r>
        <w:rPr>
          <w:sz w:val="24"/>
          <w:szCs w:val="24"/>
        </w:rPr>
        <w:t xml:space="preserve">3. В Долговой книге ведется учет и регистрация следующих видов долговых обязательств </w:t>
      </w:r>
      <w:r>
        <w:rPr>
          <w:color w:val="00000A"/>
          <w:sz w:val="24"/>
          <w:szCs w:val="24"/>
        </w:rPr>
        <w:t>Знаменского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Ивантеевского муниципального района Саратовской области (далее - муниципальное образование):</w:t>
      </w:r>
    </w:p>
    <w:p>
      <w:pPr>
        <w:pStyle w:val="Normal"/>
        <w:ind w:left="0" w:right="0" w:firstLine="540"/>
        <w:jc w:val="both"/>
        <w:rPr/>
      </w:pPr>
      <w:r>
        <w:rPr>
          <w:color w:val="000000"/>
          <w:sz w:val="24"/>
          <w:szCs w:val="24"/>
        </w:rPr>
        <w:t>муниципальные ценные бумаги</w:t>
      </w:r>
      <w:r>
        <w:rPr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>;</w:t>
      </w:r>
    </w:p>
    <w:p>
      <w:pPr>
        <w:pStyle w:val="Normal"/>
        <w:ind w:left="0" w:right="0" w:firstLine="540"/>
        <w:jc w:val="both"/>
        <w:rPr/>
      </w:pPr>
      <w:r>
        <w:rPr>
          <w:color w:val="000000"/>
          <w:sz w:val="24"/>
          <w:szCs w:val="24"/>
        </w:rPr>
        <w:t xml:space="preserve">кредиты, привлеченные  </w:t>
      </w:r>
      <w:r>
        <w:rPr>
          <w:sz w:val="24"/>
          <w:szCs w:val="24"/>
        </w:rPr>
        <w:t xml:space="preserve">муниципальным образованием </w:t>
      </w:r>
      <w:r>
        <w:rPr>
          <w:color w:val="000000"/>
          <w:sz w:val="24"/>
          <w:szCs w:val="24"/>
        </w:rPr>
        <w:t>от кредитных организаций, иностранных банков и международных финансовых организаций;</w:t>
      </w:r>
    </w:p>
    <w:p>
      <w:pPr>
        <w:pStyle w:val="Normal"/>
        <w:ind w:left="0" w:right="0" w:firstLine="540"/>
        <w:jc w:val="both"/>
        <w:rPr/>
      </w:pPr>
      <w:r>
        <w:rPr>
          <w:color w:val="000000"/>
          <w:sz w:val="24"/>
          <w:szCs w:val="24"/>
        </w:rPr>
        <w:t xml:space="preserve">бюджетные кредиты, привлеченные в бюджет </w:t>
      </w:r>
      <w:r>
        <w:rPr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>из других бюджетов бюджетной системы Российской Федерации;</w:t>
      </w:r>
    </w:p>
    <w:p>
      <w:pPr>
        <w:pStyle w:val="Normal"/>
        <w:ind w:left="0" w:right="0" w:firstLine="540"/>
        <w:jc w:val="both"/>
        <w:rPr/>
      </w:pPr>
      <w:r>
        <w:rPr>
          <w:color w:val="000000"/>
          <w:sz w:val="24"/>
          <w:szCs w:val="24"/>
        </w:rPr>
        <w:t>муниципальные гарантии</w:t>
      </w:r>
      <w:r>
        <w:rPr>
          <w:sz w:val="24"/>
          <w:szCs w:val="24"/>
        </w:rPr>
        <w:t xml:space="preserve"> муниципального образования муниципального</w:t>
      </w:r>
      <w:r>
        <w:rPr>
          <w:color w:val="000000"/>
          <w:sz w:val="24"/>
          <w:szCs w:val="24"/>
        </w:rPr>
        <w:t>.</w:t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b/>
          <w:sz w:val="24"/>
          <w:szCs w:val="24"/>
        </w:rPr>
        <w:t>Состав и правила ведения Долговой книги</w:t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ind w:left="0" w:right="0" w:firstLine="709"/>
        <w:jc w:val="both"/>
        <w:rPr/>
      </w:pPr>
      <w:r>
        <w:rPr>
          <w:sz w:val="24"/>
          <w:szCs w:val="24"/>
        </w:rPr>
        <w:t xml:space="preserve">1. Долговая книга состоит из </w:t>
      </w:r>
      <w:r>
        <w:rPr>
          <w:sz w:val="24"/>
          <w:szCs w:val="24"/>
          <w:lang w:val="ru-RU"/>
        </w:rPr>
        <w:t>шести</w:t>
      </w:r>
      <w:r>
        <w:rPr>
          <w:sz w:val="24"/>
          <w:szCs w:val="24"/>
        </w:rPr>
        <w:t xml:space="preserve"> разделов:</w:t>
      </w:r>
    </w:p>
    <w:p>
      <w:pPr>
        <w:pStyle w:val="Style22"/>
        <w:tabs>
          <w:tab w:val="center" w:pos="4153" w:leader="none"/>
          <w:tab w:val="right" w:pos="8306" w:leader="none"/>
        </w:tabs>
        <w:jc w:val="both"/>
        <w:rPr/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ru-RU"/>
        </w:rPr>
        <w:t>. Муниципальные</w:t>
      </w:r>
      <w:r>
        <w:rPr>
          <w:sz w:val="24"/>
          <w:szCs w:val="24"/>
        </w:rPr>
        <w:t xml:space="preserve"> ценные бумаги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муниципального образования муниципального;</w:t>
      </w:r>
    </w:p>
    <w:p>
      <w:pPr>
        <w:pStyle w:val="Normal"/>
        <w:jc w:val="both"/>
        <w:rPr/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Кредиты, привлеченные муниципальным образованием от кредитных организаций, международных финансовых организаций и иных банков, обязательства по которым выражены в валюте Российской Федерации;</w:t>
      </w:r>
    </w:p>
    <w:p>
      <w:pPr>
        <w:pStyle w:val="Style22"/>
        <w:tabs>
          <w:tab w:val="center" w:pos="4153" w:leader="none"/>
          <w:tab w:val="right" w:pos="8306" w:leader="none"/>
        </w:tabs>
        <w:jc w:val="both"/>
        <w:rPr/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  <w:lang w:val="ru-RU"/>
        </w:rPr>
        <w:t>. </w:t>
      </w:r>
      <w:r>
        <w:rPr>
          <w:sz w:val="24"/>
          <w:szCs w:val="24"/>
        </w:rPr>
        <w:t>Бюджетные кредиты, привлеченные в бюджет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муниципального образования из других бюджетов бюджетной системы Российской Федерации;</w:t>
      </w:r>
    </w:p>
    <w:p>
      <w:pPr>
        <w:pStyle w:val="Style22"/>
        <w:tabs>
          <w:tab w:val="center" w:pos="4153" w:leader="none"/>
          <w:tab w:val="right" w:pos="8306" w:leader="none"/>
        </w:tabs>
        <w:jc w:val="both"/>
        <w:rPr/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  <w:lang w:val="ru-RU"/>
        </w:rPr>
        <w:t xml:space="preserve">.  Муниципальные </w:t>
      </w:r>
      <w:r>
        <w:rPr>
          <w:sz w:val="24"/>
          <w:szCs w:val="24"/>
        </w:rPr>
        <w:t>гарантии муниципального образования;</w:t>
      </w:r>
    </w:p>
    <w:p>
      <w:pPr>
        <w:pStyle w:val="Style22"/>
        <w:tabs>
          <w:tab w:val="center" w:pos="4153" w:leader="none"/>
          <w:tab w:val="right" w:pos="8306" w:leader="none"/>
        </w:tabs>
        <w:jc w:val="both"/>
        <w:rPr/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  <w:lang w:val="ru-RU"/>
        </w:rPr>
        <w:t>Структура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муниципаль</w:t>
      </w:r>
      <w:r>
        <w:rPr>
          <w:sz w:val="24"/>
          <w:szCs w:val="24"/>
        </w:rPr>
        <w:t xml:space="preserve">ного </w:t>
      </w:r>
      <w:r>
        <w:rPr>
          <w:sz w:val="24"/>
          <w:szCs w:val="24"/>
          <w:lang w:val="ru-RU"/>
        </w:rPr>
        <w:t xml:space="preserve">внутреннего </w:t>
      </w:r>
      <w:r>
        <w:rPr>
          <w:sz w:val="24"/>
          <w:szCs w:val="24"/>
        </w:rPr>
        <w:t>долга муниципального образования;</w:t>
      </w:r>
    </w:p>
    <w:p>
      <w:pPr>
        <w:pStyle w:val="Style22"/>
        <w:tabs>
          <w:tab w:val="center" w:pos="4153" w:leader="none"/>
          <w:tab w:val="right" w:pos="8306" w:leader="none"/>
        </w:tabs>
        <w:jc w:val="both"/>
        <w:rPr/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  <w:lang w:val="ru-RU"/>
        </w:rPr>
        <w:t>. </w:t>
      </w:r>
      <w:r>
        <w:rPr>
          <w:sz w:val="24"/>
          <w:szCs w:val="24"/>
        </w:rPr>
        <w:t xml:space="preserve">Обслуживание </w:t>
      </w:r>
      <w:r>
        <w:rPr>
          <w:sz w:val="24"/>
          <w:szCs w:val="24"/>
          <w:lang w:val="ru-RU"/>
        </w:rPr>
        <w:t>муниципаль</w:t>
      </w:r>
      <w:r>
        <w:rPr>
          <w:sz w:val="24"/>
          <w:szCs w:val="24"/>
        </w:rPr>
        <w:t>ного внутреннего долга муниципального образования.</w:t>
      </w:r>
    </w:p>
    <w:p>
      <w:pPr>
        <w:pStyle w:val="Style22"/>
        <w:tabs>
          <w:tab w:val="center" w:pos="4153" w:leader="none"/>
          <w:tab w:val="right" w:pos="8306" w:leader="none"/>
        </w:tabs>
        <w:ind w:left="0" w:right="0" w:firstLine="709"/>
        <w:jc w:val="both"/>
        <w:rPr/>
      </w:pPr>
      <w:r>
        <w:rPr>
          <w:sz w:val="24"/>
          <w:szCs w:val="24"/>
        </w:rPr>
        <w:t xml:space="preserve">2. В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 </w:t>
      </w:r>
    </w:p>
    <w:p>
      <w:pPr>
        <w:pStyle w:val="Style22"/>
        <w:tabs>
          <w:tab w:val="center" w:pos="4153" w:leader="none"/>
          <w:tab w:val="right" w:pos="8306" w:leader="none"/>
        </w:tabs>
        <w:ind w:left="0" w:right="0" w:firstLine="709"/>
        <w:jc w:val="both"/>
        <w:rPr/>
      </w:pPr>
      <w:r>
        <w:rPr>
          <w:sz w:val="24"/>
          <w:szCs w:val="24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>
      <w:pPr>
        <w:pStyle w:val="Style22"/>
        <w:tabs>
          <w:tab w:val="center" w:pos="4153" w:leader="none"/>
          <w:tab w:val="right" w:pos="8306" w:leader="none"/>
        </w:tabs>
        <w:ind w:left="0" w:right="0" w:firstLine="709"/>
        <w:jc w:val="both"/>
        <w:rPr/>
      </w:pPr>
      <w:r>
        <w:rPr>
          <w:sz w:val="24"/>
          <w:szCs w:val="24"/>
        </w:rPr>
        <w:t>3.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>
      <w:pPr>
        <w:pStyle w:val="Style22"/>
        <w:tabs>
          <w:tab w:val="center" w:pos="4153" w:leader="none"/>
          <w:tab w:val="right" w:pos="8306" w:leader="none"/>
        </w:tabs>
        <w:ind w:left="0" w:right="0" w:firstLine="709"/>
        <w:jc w:val="both"/>
        <w:rPr/>
      </w:pPr>
      <w:r>
        <w:rPr>
          <w:sz w:val="24"/>
          <w:szCs w:val="24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обязательства.</w:t>
      </w:r>
    </w:p>
    <w:p>
      <w:pPr>
        <w:pStyle w:val="Style22"/>
        <w:tabs>
          <w:tab w:val="center" w:pos="4153" w:leader="none"/>
          <w:tab w:val="right" w:pos="8306" w:leader="none"/>
        </w:tabs>
        <w:ind w:left="0" w:right="0" w:firstLine="709"/>
        <w:jc w:val="both"/>
        <w:rPr/>
      </w:pPr>
      <w:r>
        <w:rPr>
          <w:sz w:val="24"/>
          <w:szCs w:val="24"/>
        </w:rPr>
        <w:t xml:space="preserve">4. Долговые обязательства регистрируются в валюте возникновения этих обязательств. </w:t>
      </w:r>
    </w:p>
    <w:p>
      <w:pPr>
        <w:pStyle w:val="Style22"/>
        <w:tabs>
          <w:tab w:val="center" w:pos="4153" w:leader="none"/>
          <w:tab w:val="right" w:pos="8306" w:leader="none"/>
        </w:tabs>
        <w:ind w:left="0" w:right="0" w:firstLine="709"/>
        <w:jc w:val="both"/>
        <w:rPr/>
      </w:pPr>
      <w:r>
        <w:rPr>
          <w:sz w:val="24"/>
          <w:szCs w:val="24"/>
        </w:rPr>
        <w:t xml:space="preserve">5. Долговая книга ведется в электронном виде и на бумажном носителе </w:t>
      </w:r>
      <w:r>
        <w:rPr>
          <w:sz w:val="24"/>
          <w:szCs w:val="24"/>
          <w:lang w:val="ru-RU"/>
        </w:rPr>
        <w:t xml:space="preserve">по форме, установленной </w:t>
      </w:r>
      <w:r>
        <w:rPr>
          <w:sz w:val="24"/>
          <w:szCs w:val="24"/>
        </w:rPr>
        <w:t xml:space="preserve">приложением </w:t>
      </w:r>
      <w:r>
        <w:rPr>
          <w:sz w:val="24"/>
          <w:szCs w:val="24"/>
          <w:lang w:val="ru-RU"/>
        </w:rPr>
        <w:t>2 к настоящему постановлению</w:t>
      </w:r>
      <w:r>
        <w:rPr>
          <w:sz w:val="24"/>
          <w:szCs w:val="24"/>
        </w:rPr>
        <w:t>.</w:t>
      </w:r>
    </w:p>
    <w:p>
      <w:pPr>
        <w:pStyle w:val="Style22"/>
        <w:tabs>
          <w:tab w:val="center" w:pos="4153" w:leader="none"/>
          <w:tab w:val="right" w:pos="8306" w:leader="none"/>
        </w:tabs>
        <w:ind w:left="0" w:right="0" w:firstLine="709"/>
        <w:jc w:val="both"/>
        <w:rPr/>
      </w:pPr>
      <w:r>
        <w:rPr>
          <w:sz w:val="24"/>
          <w:szCs w:val="24"/>
        </w:rPr>
        <w:t xml:space="preserve">Долговая книга на бумажном носителе </w:t>
      </w:r>
      <w:r>
        <w:rPr>
          <w:sz w:val="24"/>
          <w:szCs w:val="24"/>
          <w:lang w:val="ru-RU"/>
        </w:rPr>
        <w:t>формируется ежемесячно</w:t>
      </w:r>
      <w:r>
        <w:rPr>
          <w:sz w:val="24"/>
          <w:szCs w:val="24"/>
        </w:rPr>
        <w:t xml:space="preserve"> по состоянию на </w:t>
      </w:r>
      <w:r>
        <w:rPr>
          <w:sz w:val="24"/>
          <w:szCs w:val="24"/>
          <w:lang w:val="ru-RU"/>
        </w:rPr>
        <w:t xml:space="preserve">первое </w:t>
      </w:r>
      <w:r>
        <w:rPr>
          <w:sz w:val="24"/>
          <w:szCs w:val="24"/>
        </w:rPr>
        <w:t>число месяца</w:t>
      </w:r>
      <w:r>
        <w:rPr>
          <w:sz w:val="24"/>
          <w:szCs w:val="24"/>
          <w:lang w:val="ru-RU"/>
        </w:rPr>
        <w:t>, следующего за отчетным</w:t>
      </w:r>
      <w:r>
        <w:rPr>
          <w:sz w:val="24"/>
          <w:szCs w:val="24"/>
        </w:rPr>
        <w:t>.</w:t>
      </w:r>
    </w:p>
    <w:p>
      <w:pPr>
        <w:pStyle w:val="Style22"/>
        <w:tabs>
          <w:tab w:val="center" w:pos="4153" w:leader="none"/>
          <w:tab w:val="right" w:pos="8306" w:leader="none"/>
        </w:tabs>
        <w:ind w:left="0" w:right="0" w:firstLine="709"/>
        <w:jc w:val="center"/>
        <w:rPr/>
      </w:pPr>
      <w:r>
        <w:rPr/>
      </w:r>
    </w:p>
    <w:p>
      <w:pPr>
        <w:pStyle w:val="Style22"/>
        <w:numPr>
          <w:ilvl w:val="0"/>
          <w:numId w:val="2"/>
        </w:numPr>
        <w:tabs>
          <w:tab w:val="center" w:pos="4153" w:leader="none"/>
          <w:tab w:val="right" w:pos="8306" w:leader="none"/>
        </w:tabs>
        <w:jc w:val="center"/>
        <w:rPr/>
      </w:pPr>
      <w:r>
        <w:rPr>
          <w:b/>
          <w:sz w:val="24"/>
          <w:szCs w:val="24"/>
        </w:rPr>
        <w:t>. Предоставление информации</w:t>
      </w:r>
    </w:p>
    <w:p>
      <w:pPr>
        <w:pStyle w:val="Style22"/>
        <w:tabs>
          <w:tab w:val="center" w:pos="4153" w:leader="none"/>
          <w:tab w:val="center" w:pos="5053" w:leader="none"/>
          <w:tab w:val="center" w:pos="5953" w:leader="none"/>
          <w:tab w:val="right" w:pos="8306" w:leader="none"/>
          <w:tab w:val="right" w:pos="9206" w:leader="none"/>
          <w:tab w:val="right" w:pos="10106" w:leader="none"/>
        </w:tabs>
        <w:ind w:left="900" w:right="0" w:hanging="0"/>
        <w:jc w:val="center"/>
        <w:rPr/>
      </w:pPr>
      <w:r>
        <w:rPr>
          <w:b/>
          <w:sz w:val="24"/>
          <w:szCs w:val="24"/>
        </w:rPr>
        <w:t xml:space="preserve">о долговых обязательствах муниципального образования </w:t>
      </w:r>
    </w:p>
    <w:p>
      <w:pPr>
        <w:pStyle w:val="Style22"/>
        <w:tabs>
          <w:tab w:val="center" w:pos="4153" w:leader="none"/>
          <w:tab w:val="center" w:pos="5762" w:leader="none"/>
          <w:tab w:val="center" w:pos="7371" w:leader="none"/>
          <w:tab w:val="right" w:pos="8306" w:leader="none"/>
          <w:tab w:val="right" w:pos="9915" w:leader="none"/>
          <w:tab w:val="right" w:pos="11524" w:leader="none"/>
        </w:tabs>
        <w:ind w:left="1609" w:right="0" w:hanging="0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ind w:left="0" w:right="0" w:firstLine="709"/>
        <w:jc w:val="both"/>
        <w:rPr/>
      </w:pPr>
      <w:r>
        <w:rPr>
          <w:sz w:val="24"/>
          <w:szCs w:val="24"/>
        </w:rPr>
        <w:t>Информация о долговых обязательствах муниципального образования , отраженная в Долговой книге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подлежит передач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</w:rPr>
        <w:t>финансо</w:t>
      </w:r>
      <w:r>
        <w:rPr>
          <w:sz w:val="24"/>
          <w:szCs w:val="24"/>
          <w:lang w:val="ru-RU"/>
        </w:rPr>
        <w:t>вое управление администрации Ивантеевского муниципального района</w:t>
      </w:r>
      <w:r>
        <w:rPr>
          <w:sz w:val="24"/>
          <w:szCs w:val="24"/>
        </w:rPr>
        <w:t>.</w:t>
      </w:r>
    </w:p>
    <w:p>
      <w:pPr>
        <w:pStyle w:val="Style22"/>
        <w:tabs>
          <w:tab w:val="center" w:pos="4153" w:leader="none"/>
          <w:tab w:val="right" w:pos="8306" w:leader="none"/>
        </w:tabs>
        <w:ind w:left="0" w:right="0" w:firstLine="709"/>
        <w:jc w:val="both"/>
        <w:rPr/>
      </w:pPr>
      <w:r>
        <w:rPr>
          <w:sz w:val="24"/>
          <w:szCs w:val="24"/>
        </w:rPr>
        <w:t xml:space="preserve">Правоохранительные </w:t>
      </w:r>
      <w:r>
        <w:rPr>
          <w:sz w:val="24"/>
          <w:szCs w:val="24"/>
          <w:lang w:val="ru-RU"/>
        </w:rPr>
        <w:t xml:space="preserve">и государственные </w:t>
      </w:r>
      <w:r>
        <w:rPr>
          <w:sz w:val="24"/>
          <w:szCs w:val="24"/>
        </w:rPr>
        <w:t>органы имеют право получить информацию из Долговой книги на основании письменного запроса с обоснованием запрашиваемой информации</w:t>
      </w:r>
      <w:r>
        <w:rPr>
          <w:sz w:val="24"/>
          <w:szCs w:val="24"/>
          <w:lang w:val="ru-RU"/>
        </w:rPr>
        <w:t xml:space="preserve"> или в соответствии с действующим законодательством.</w:t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>
          <w:sz w:val="24"/>
          <w:szCs w:val="24"/>
        </w:rPr>
        <w:t>Выписка из Долговой книги кредитным организациям предоставляется на основании письменного запроса с обоснованием запрашиваемой информации за подписью полномочного лица в течение пяти рабочих дней со дня получения запроса</w:t>
      </w:r>
      <w:r>
        <w:rPr>
          <w:sz w:val="24"/>
          <w:szCs w:val="24"/>
          <w:lang w:val="ru-RU"/>
        </w:rPr>
        <w:t xml:space="preserve"> или в соответствии с обязательствами по действующим кредитным договорам</w:t>
      </w:r>
      <w:r>
        <w:rPr>
          <w:sz w:val="24"/>
          <w:szCs w:val="24"/>
        </w:rPr>
        <w:t>.</w:t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hanging="0"/>
        <w:jc w:val="left"/>
        <w:rPr/>
      </w:pPr>
      <w:r>
        <w:rPr/>
        <w:t>Глава Знаменского</w:t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hanging="0"/>
        <w:jc w:val="left"/>
        <w:rPr/>
      </w:pPr>
      <w:r>
        <w:rPr/>
        <w:t xml:space="preserve"> </w:t>
      </w:r>
      <w:r>
        <w:rPr/>
        <w:t>Муниципального образования                                                   И.Н.Уколова</w:t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left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Style22"/>
        <w:tabs>
          <w:tab w:val="center" w:pos="4153" w:leader="none"/>
          <w:tab w:val="right" w:pos="8306" w:leader="none"/>
        </w:tabs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Normal"/>
        <w:overflowPunct w:val="false"/>
        <w:ind w:left="0" w:right="0" w:hanging="0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2</w:t>
      </w:r>
    </w:p>
    <w:p>
      <w:pPr>
        <w:pStyle w:val="Normal"/>
        <w:overflowPunct w:val="false"/>
        <w:ind w:left="10773" w:right="0" w:hanging="0"/>
        <w:rPr/>
      </w:pPr>
      <w:r>
        <w:rPr>
          <w:sz w:val="22"/>
          <w:szCs w:val="22"/>
        </w:rPr>
        <w:t>к постановлению администрации</w:t>
      </w:r>
    </w:p>
    <w:p>
      <w:pPr>
        <w:pStyle w:val="Normal"/>
        <w:overflowPunct w:val="false"/>
        <w:ind w:left="10773" w:right="0" w:hanging="0"/>
        <w:rPr/>
      </w:pPr>
      <w:r>
        <w:rPr>
          <w:color w:val="00000A"/>
          <w:sz w:val="22"/>
          <w:szCs w:val="22"/>
        </w:rPr>
        <w:t xml:space="preserve">Знаменского </w:t>
      </w:r>
      <w:r>
        <w:rPr>
          <w:sz w:val="22"/>
          <w:szCs w:val="22"/>
        </w:rPr>
        <w:t>муниципального образования</w:t>
      </w:r>
    </w:p>
    <w:p>
      <w:pPr>
        <w:pStyle w:val="Normal"/>
        <w:overflowPunct w:val="false"/>
        <w:ind w:left="10773" w:right="0" w:hanging="0"/>
        <w:rPr/>
      </w:pPr>
      <w:r>
        <w:rPr>
          <w:sz w:val="22"/>
          <w:szCs w:val="22"/>
        </w:rPr>
        <w:t>Ивантеевского муниципального района</w:t>
      </w:r>
    </w:p>
    <w:p>
      <w:pPr>
        <w:pStyle w:val="Normal"/>
        <w:overflowPunct w:val="false"/>
        <w:ind w:left="10773" w:right="0" w:hanging="0"/>
        <w:rPr/>
      </w:pPr>
      <w:r>
        <w:rPr>
          <w:sz w:val="22"/>
          <w:szCs w:val="22"/>
        </w:rPr>
        <w:t>Саратовской области</w:t>
      </w:r>
    </w:p>
    <w:p>
      <w:pPr>
        <w:pStyle w:val="Normal"/>
        <w:overflowPunct w:val="false"/>
        <w:ind w:left="0" w:right="0" w:hanging="0"/>
        <w:jc w:val="right"/>
        <w:rPr/>
      </w:pPr>
      <w:r>
        <w:rPr>
          <w:color w:val="00000A"/>
          <w:sz w:val="22"/>
          <w:szCs w:val="22"/>
        </w:rPr>
        <w:t>от 27.12.2019№ 64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Муниципальная долговая книга  Знаменскому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муниципальному образованию Ивантеевского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муниципального района по состоянию на 1 _________ 20____ года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. Муниципальные ценные бумаги </w:t>
      </w:r>
    </w:p>
    <w:p>
      <w:pPr>
        <w:pStyle w:val="ConsPlusNormal"/>
        <w:ind w:left="0" w:right="566" w:hanging="0"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>рублей</w:t>
      </w:r>
    </w:p>
    <w:tbl>
      <w:tblPr>
        <w:tblW w:w="9355" w:type="dxa"/>
        <w:jc w:val="left"/>
        <w:tblInd w:w="-67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468"/>
        <w:gridCol w:w="467"/>
        <w:gridCol w:w="468"/>
        <w:gridCol w:w="468"/>
        <w:gridCol w:w="467"/>
        <w:gridCol w:w="468"/>
        <w:gridCol w:w="468"/>
        <w:gridCol w:w="467"/>
        <w:gridCol w:w="468"/>
        <w:gridCol w:w="468"/>
        <w:gridCol w:w="467"/>
        <w:gridCol w:w="468"/>
        <w:gridCol w:w="468"/>
        <w:gridCol w:w="467"/>
        <w:gridCol w:w="468"/>
        <w:gridCol w:w="467"/>
        <w:gridCol w:w="468"/>
        <w:gridCol w:w="468"/>
        <w:gridCol w:w="467"/>
      </w:tblGrid>
      <w:tr>
        <w:trPr/>
        <w:tc>
          <w:tcPr>
            <w:tcW w:w="467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N п/п</w:t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Наименование и вид муниципальных ценных бумаг</w:t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Эмиссия ценных бумаг</w:t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Дата погашения, установленная условиями выпуска ценных бумаг</w:t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Объем долгового обязательства на 01.01.20__ </w:t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_ месяцев 20__ года</w:t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Объем долгового обязательства на 01.__.20__</w:t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Направление использования заемных средств</w:t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Форма обеспечения долгового обязательства</w:t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Фактические расходы на обслуживание долгового обязательства за _ месяцев 20__ года</w:t>
            </w:r>
          </w:p>
        </w:tc>
        <w:tc>
          <w:tcPr>
            <w:tcW w:w="4676" w:type="dxa"/>
            <w:gridSpan w:val="10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Дата внесения записи о регистрации обязательства</w:t>
            </w:r>
          </w:p>
        </w:tc>
      </w:tr>
      <w:tr>
        <w:trPr>
          <w:trHeight w:val="509" w:hRule="atLeast"/>
        </w:trPr>
        <w:tc>
          <w:tcPr>
            <w:tcW w:w="467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Регистрационный номер выпуска ценных бумаг</w:t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Объем по номинальной стоимости</w:t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208" w:type="dxa"/>
            <w:gridSpan w:val="9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tabs>
                <w:tab w:val="left" w:pos="709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всего</w:t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в т.ч. с истекшими сроками</w:t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Размещение</w:t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Погашение</w:t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всего</w:t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в т.ч. с истекшими сроками</w:t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купон</w:t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дисконт</w:t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прочие</w:t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Всего</w:t>
            </w:r>
          </w:p>
        </w:tc>
        <w:tc>
          <w:tcPr>
            <w:tcW w:w="1403" w:type="dxa"/>
            <w:gridSpan w:val="3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дата</w:t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сумма</w:t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дата</w:t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сумма</w:t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ind w:left="-2" w:right="3298" w:hanging="0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7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68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35" w:type="dxa"/>
            <w:gridSpan w:val="2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Кредиты, привлеченные</w:t>
      </w:r>
      <w:r>
        <w:rPr>
          <w:color w:val="FF0000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Знаменским </w:t>
      </w:r>
      <w:r>
        <w:rPr>
          <w:sz w:val="24"/>
          <w:szCs w:val="24"/>
        </w:rPr>
        <w:t>муниципальным образованием от кредитных организаций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валюте Российской Федерации</w:t>
      </w:r>
    </w:p>
    <w:p>
      <w:pPr>
        <w:pStyle w:val="Normal"/>
        <w:ind w:left="0" w:right="450" w:hanging="0"/>
        <w:jc w:val="center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рублей</w:t>
      </w:r>
    </w:p>
    <w:tbl>
      <w:tblPr>
        <w:tblW w:w="9355" w:type="dxa"/>
        <w:jc w:val="left"/>
        <w:tblInd w:w="-67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390"/>
        <w:gridCol w:w="390"/>
        <w:gridCol w:w="389"/>
        <w:gridCol w:w="390"/>
        <w:gridCol w:w="390"/>
        <w:gridCol w:w="389"/>
        <w:gridCol w:w="390"/>
        <w:gridCol w:w="390"/>
        <w:gridCol w:w="390"/>
        <w:gridCol w:w="389"/>
        <w:gridCol w:w="390"/>
        <w:gridCol w:w="390"/>
        <w:gridCol w:w="389"/>
        <w:gridCol w:w="390"/>
        <w:gridCol w:w="390"/>
        <w:gridCol w:w="389"/>
        <w:gridCol w:w="390"/>
        <w:gridCol w:w="390"/>
        <w:gridCol w:w="390"/>
        <w:gridCol w:w="389"/>
        <w:gridCol w:w="390"/>
        <w:gridCol w:w="390"/>
        <w:gridCol w:w="389"/>
      </w:tblGrid>
      <w:tr>
        <w:trPr>
          <w:trHeight w:val="573" w:hRule="atLeast"/>
        </w:trPr>
        <w:tc>
          <w:tcPr>
            <w:tcW w:w="38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N п/п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Заемщик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Кредитор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Основание привлечения кредитных ресурсов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Дата кредитного договора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Номер кредитного договора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</w:rPr>
              <w:t>Дата и номер договора о пролонгации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Процентная ставка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Срок исполнения обязательств по кредитному договору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Объем долгового обязательства на 01.01.20__ 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_ месяцев 20__ года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Объем долгового обязательства на 01.__.20__ 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Цель привлечения кредита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Форма обеспечения долгового обязательства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Фактические расходы на обслуживание долгового обязательства за _ месяцев 20_ года</w:t>
            </w:r>
          </w:p>
        </w:tc>
        <w:tc>
          <w:tcPr>
            <w:tcW w:w="3507" w:type="dxa"/>
            <w:gridSpan w:val="9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Дата внесения записи о регистрации обязательства</w:t>
            </w:r>
          </w:p>
        </w:tc>
      </w:tr>
      <w:tr>
        <w:trPr>
          <w:trHeight w:val="438" w:hRule="atLeast"/>
        </w:trPr>
        <w:tc>
          <w:tcPr>
            <w:tcW w:w="389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всего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в т.ч. с истекшими сроками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Привлечение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Погашение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Всего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в т.ч. с истекшими сроками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338" w:type="dxa"/>
            <w:gridSpan w:val="6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444" w:hRule="atLeast"/>
        </w:trPr>
        <w:tc>
          <w:tcPr>
            <w:tcW w:w="389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дата 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сумма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дата 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сумма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Всего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проценты за пользование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прочие, в т.ч:. штрафы пени, неустойки</w:t>
            </w:r>
          </w:p>
        </w:tc>
        <w:tc>
          <w:tcPr>
            <w:tcW w:w="779" w:type="dxa"/>
            <w:gridSpan w:val="2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>первоначальная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>действующая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79" w:type="dxa"/>
            <w:gridSpan w:val="2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>
          <w:sz w:val="24"/>
          <w:szCs w:val="24"/>
        </w:rPr>
        <w:t>Раздел I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Бюджетные кредиты, привлеченные в валюте Российской Федерации в местный бюджет</w:t>
      </w:r>
    </w:p>
    <w:p>
      <w:pPr>
        <w:pStyle w:val="Normal"/>
        <w:widowControl/>
        <w:jc w:val="center"/>
        <w:rPr/>
      </w:pPr>
      <w:r>
        <w:rPr>
          <w:sz w:val="24"/>
          <w:szCs w:val="24"/>
        </w:rPr>
        <w:t>из других бюджетов бюджетной системы Российской Федерации</w:t>
      </w:r>
    </w:p>
    <w:p>
      <w:pPr>
        <w:pStyle w:val="Normal"/>
        <w:widowControl/>
        <w:jc w:val="both"/>
        <w:rPr/>
      </w:pPr>
      <w:r>
        <w:rPr>
          <w:sz w:val="16"/>
          <w:szCs w:val="16"/>
        </w:rPr>
        <w:t>рублей</w:t>
      </w:r>
    </w:p>
    <w:tbl>
      <w:tblPr>
        <w:tblW w:w="9355" w:type="dxa"/>
        <w:jc w:val="left"/>
        <w:tblInd w:w="-67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5"/>
        <w:gridCol w:w="374"/>
        <w:gridCol w:w="374"/>
        <w:gridCol w:w="374"/>
        <w:gridCol w:w="374"/>
        <w:gridCol w:w="374"/>
        <w:gridCol w:w="374"/>
        <w:gridCol w:w="375"/>
        <w:gridCol w:w="374"/>
        <w:gridCol w:w="374"/>
        <w:gridCol w:w="374"/>
        <w:gridCol w:w="374"/>
        <w:gridCol w:w="374"/>
        <w:gridCol w:w="374"/>
        <w:gridCol w:w="375"/>
        <w:gridCol w:w="374"/>
        <w:gridCol w:w="374"/>
        <w:gridCol w:w="374"/>
      </w:tblGrid>
      <w:tr>
        <w:trPr/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Кредитор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Основание предоставления кредита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Срок исполнения обязательств по договору (соглашению)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Дата договора (соглашения)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Номер договора (соглашения)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Дата и номер договора (соглашения) о пролонгации</w:t>
            </w:r>
          </w:p>
        </w:tc>
        <w:tc>
          <w:tcPr>
            <w:tcW w:w="37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Процентная ставка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Объем долгового обязательства</w:t>
            </w:r>
            <w:r>
              <w:rPr>
                <w:sz w:val="22"/>
                <w:szCs w:val="22"/>
              </w:rPr>
              <w:t xml:space="preserve"> на 01.01.20_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_ месяцев 20__ года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 xml:space="preserve">Объем долгового обязательства </w:t>
            </w:r>
            <w:r>
              <w:rPr>
                <w:sz w:val="22"/>
                <w:szCs w:val="22"/>
              </w:rPr>
              <w:t xml:space="preserve">на 01.__.20_ 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Цель привлечения бюджетного кредита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2"/>
                <w:szCs w:val="22"/>
              </w:rPr>
              <w:t>Форма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sz w:val="22"/>
                <w:szCs w:val="22"/>
              </w:rPr>
              <w:t>обеспечения</w:t>
            </w:r>
          </w:p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долгового обязательств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 xml:space="preserve">Фактические расходы на обслуживание </w:t>
            </w:r>
            <w:r>
              <w:rPr>
                <w:sz w:val="20"/>
              </w:rPr>
              <w:t xml:space="preserve">долгового обязательства </w:t>
            </w:r>
            <w:r>
              <w:rPr>
                <w:sz w:val="22"/>
                <w:szCs w:val="22"/>
              </w:rPr>
              <w:t>за _ месяцев 20_ года</w:t>
            </w:r>
          </w:p>
        </w:tc>
        <w:tc>
          <w:tcPr>
            <w:tcW w:w="4116" w:type="dxa"/>
            <w:gridSpan w:val="11"/>
            <w:tcBorders/>
            <w:shd w:fill="auto"/>
          </w:tcPr>
          <w:p>
            <w:pPr>
              <w:pStyle w:val="Normal"/>
              <w:widowControl/>
              <w:spacing w:before="0" w:after="200"/>
              <w:ind w:left="-2" w:right="163" w:hanging="0"/>
              <w:jc w:val="center"/>
              <w:rPr/>
            </w:pPr>
            <w:r>
              <w:rPr>
                <w:sz w:val="22"/>
                <w:szCs w:val="22"/>
              </w:rPr>
              <w:t>Дата внесения записи о регистрации обязательства</w:t>
            </w:r>
          </w:p>
        </w:tc>
      </w:tr>
      <w:tr>
        <w:trPr>
          <w:trHeight w:val="1172" w:hRule="atLeast"/>
        </w:trPr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7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первоначальная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действующая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в т.ч. с истекшими сроками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Привлечение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Реструктуризация</w:t>
            </w:r>
          </w:p>
        </w:tc>
        <w:tc>
          <w:tcPr>
            <w:tcW w:w="37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в т.ч. с истекшими сроками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2245" w:type="dxa"/>
            <w:gridSpan w:val="6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</w:tr>
      <w:tr>
        <w:trPr>
          <w:trHeight w:val="1945" w:hRule="atLeast"/>
        </w:trPr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7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7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проценты за пользование кредитом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>
                <w:sz w:val="22"/>
                <w:szCs w:val="22"/>
              </w:rPr>
              <w:t>прочие, в т.ч:. штрафы, пени, неустойки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ind w:left="-204" w:right="1780" w:hanging="0"/>
              <w:rPr/>
            </w:pPr>
            <w:r>
              <w:rPr/>
            </w:r>
          </w:p>
        </w:tc>
      </w:tr>
      <w:tr>
        <w:trPr/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ind w:left="-204" w:right="788" w:hanging="0"/>
              <w:rPr/>
            </w:pPr>
            <w:r>
              <w:rPr/>
            </w:r>
          </w:p>
        </w:tc>
      </w:tr>
      <w:tr>
        <w:trPr/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74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748" w:type="dxa"/>
            <w:gridSpan w:val="2"/>
            <w:tcBorders/>
            <w:shd w:fill="auto"/>
          </w:tcPr>
          <w:p>
            <w:pPr>
              <w:pStyle w:val="Normal"/>
              <w:widowControl/>
              <w:spacing w:before="0" w:after="200"/>
              <w:ind w:left="-204" w:right="788" w:hanging="0"/>
              <w:rPr/>
            </w:pPr>
            <w:r>
              <w:rPr/>
            </w:r>
          </w:p>
        </w:tc>
      </w:tr>
    </w:tbl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>
          <w:sz w:val="24"/>
        </w:rPr>
        <w:t>Раздел I</w:t>
      </w:r>
      <w:r>
        <w:rPr>
          <w:sz w:val="24"/>
          <w:lang w:val="en-US"/>
        </w:rPr>
        <w:t>V</w:t>
      </w:r>
      <w:r>
        <w:rPr>
          <w:sz w:val="24"/>
        </w:rPr>
        <w:t>. Муниципальные гарантии, выраженные в валюте Российской Федерации</w:t>
      </w:r>
    </w:p>
    <w:p>
      <w:pPr>
        <w:pStyle w:val="Normal"/>
        <w:widowControl/>
        <w:jc w:val="both"/>
        <w:rPr/>
      </w:pPr>
      <w:r>
        <w:rPr>
          <w:sz w:val="16"/>
          <w:szCs w:val="16"/>
        </w:rPr>
        <w:t>рублей</w:t>
      </w:r>
    </w:p>
    <w:tbl>
      <w:tblPr>
        <w:tblW w:w="9355" w:type="dxa"/>
        <w:jc w:val="left"/>
        <w:tblInd w:w="-67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390"/>
        <w:gridCol w:w="390"/>
        <w:gridCol w:w="389"/>
        <w:gridCol w:w="390"/>
        <w:gridCol w:w="390"/>
        <w:gridCol w:w="389"/>
        <w:gridCol w:w="390"/>
        <w:gridCol w:w="390"/>
        <w:gridCol w:w="389"/>
        <w:gridCol w:w="390"/>
        <w:gridCol w:w="390"/>
        <w:gridCol w:w="390"/>
        <w:gridCol w:w="389"/>
        <w:gridCol w:w="390"/>
        <w:gridCol w:w="390"/>
        <w:gridCol w:w="389"/>
        <w:gridCol w:w="390"/>
        <w:gridCol w:w="390"/>
        <w:gridCol w:w="389"/>
        <w:gridCol w:w="390"/>
        <w:gridCol w:w="390"/>
        <w:gridCol w:w="390"/>
        <w:gridCol w:w="389"/>
      </w:tblGrid>
      <w:tr>
        <w:trPr>
          <w:trHeight w:val="1354" w:hRule="atLeast"/>
        </w:trPr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N п/п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Наименование принципала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Наименование бенефициара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Основание предоставления гарантии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 xml:space="preserve">Срок исполнения обязательств по договору (соглашению) 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Процентная ставка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 xml:space="preserve">Объем долгового обязательства на 01.01.20_ 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_ месяцев 20_ года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 xml:space="preserve">Объем долгового обязательства на 01.__.20_ 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Форма обеспечения долгового обязательства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Цель муниципальной гарантии</w:t>
            </w:r>
          </w:p>
        </w:tc>
        <w:tc>
          <w:tcPr>
            <w:tcW w:w="4286" w:type="dxa"/>
            <w:gridSpan w:val="11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Дата внесения записи о регистрации обязательства</w:t>
            </w:r>
          </w:p>
        </w:tc>
      </w:tr>
      <w:tr>
        <w:trPr/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Всего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в т.ч. с истекшими сроками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Увеличение объема долгового обязательств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Реструктуризация объема долгового обязательства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Уменьшение объема долгового обязательств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в т.ч. с истекшими сроками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728" w:type="dxa"/>
            <w:gridSpan w:val="7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464" w:hRule="atLeast"/>
        </w:trPr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сумма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59" w:type="dxa"/>
            <w:gridSpan w:val="4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697" w:hRule="atLeast"/>
        </w:trPr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>
                <w:rFonts w:cs="Calibri"/>
                <w:sz w:val="20"/>
                <w:lang w:eastAsia="en-US"/>
              </w:rPr>
              <w:t>в том числе за счет средств: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559" w:type="dxa"/>
            <w:gridSpan w:val="4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</w:tr>
      <w:tr>
        <w:trPr>
          <w:trHeight w:val="464" w:hRule="atLeast"/>
        </w:trPr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>
                <w:rFonts w:cs="Calibri"/>
                <w:sz w:val="20"/>
                <w:lang w:eastAsia="en-US"/>
              </w:rPr>
              <w:t>принципала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>
                <w:rFonts w:cs="Calibri"/>
                <w:sz w:val="20"/>
                <w:lang w:eastAsia="en-US"/>
              </w:rPr>
              <w:t xml:space="preserve"> </w:t>
            </w:r>
            <w:r>
              <w:rPr>
                <w:rFonts w:cs="Calibri"/>
                <w:sz w:val="20"/>
                <w:lang w:eastAsia="en-US"/>
              </w:rPr>
              <w:t>гаранта (бюджета мо)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169" w:type="dxa"/>
            <w:gridSpan w:val="3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</w:tr>
      <w:tr>
        <w:trPr>
          <w:trHeight w:val="2131" w:hRule="atLeast"/>
        </w:trPr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>
                <w:rFonts w:cs="Calibri"/>
                <w:sz w:val="20"/>
                <w:lang w:eastAsia="en-US"/>
              </w:rPr>
              <w:t>основной долг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>
                <w:rFonts w:cs="Calibri"/>
                <w:sz w:val="20"/>
                <w:lang w:eastAsia="en-US"/>
              </w:rPr>
              <w:t>прочие, в т.ч.: штрафы, пени, неустойки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>
                <w:rFonts w:cs="Calibri"/>
                <w:sz w:val="20"/>
                <w:lang w:eastAsia="en-US"/>
              </w:rPr>
              <w:t>основной долг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>
                <w:rFonts w:cs="Calibri"/>
                <w:sz w:val="20"/>
                <w:lang w:eastAsia="en-US"/>
              </w:rPr>
              <w:t>прочие, в т.ч.: штрафы, пени, неустойки</w:t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ind w:left="0" w:right="80" w:hanging="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8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39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779" w:type="dxa"/>
            <w:gridSpan w:val="2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>
          <w:sz w:val="24"/>
          <w:szCs w:val="24"/>
        </w:rPr>
        <w:t>Раздел V</w:t>
      </w:r>
      <w:r>
        <w:rPr>
          <w:rFonts w:cs="Calibri"/>
          <w:sz w:val="22"/>
        </w:rPr>
        <w:t xml:space="preserve">. </w:t>
      </w:r>
      <w:r>
        <w:rPr>
          <w:sz w:val="24"/>
          <w:szCs w:val="24"/>
        </w:rPr>
        <w:t>Иные непогашенные долговые обязательства муниципального образования в валюте Российской Федерации</w:t>
      </w:r>
    </w:p>
    <w:p>
      <w:pPr>
        <w:pStyle w:val="Normal"/>
        <w:widowControl/>
        <w:jc w:val="both"/>
        <w:rPr/>
      </w:pPr>
      <w:r>
        <w:rPr>
          <w:sz w:val="16"/>
          <w:szCs w:val="16"/>
        </w:rPr>
        <w:t>рублей</w:t>
      </w:r>
    </w:p>
    <w:tbl>
      <w:tblPr>
        <w:tblW w:w="9355" w:type="dxa"/>
        <w:jc w:val="left"/>
        <w:tblInd w:w="-67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445"/>
        <w:gridCol w:w="446"/>
        <w:gridCol w:w="445"/>
        <w:gridCol w:w="445"/>
        <w:gridCol w:w="446"/>
        <w:gridCol w:w="445"/>
        <w:gridCol w:w="445"/>
        <w:gridCol w:w="446"/>
        <w:gridCol w:w="445"/>
        <w:gridCol w:w="446"/>
        <w:gridCol w:w="445"/>
        <w:gridCol w:w="445"/>
        <w:gridCol w:w="446"/>
        <w:gridCol w:w="445"/>
        <w:gridCol w:w="445"/>
        <w:gridCol w:w="446"/>
        <w:gridCol w:w="445"/>
        <w:gridCol w:w="446"/>
        <w:gridCol w:w="445"/>
        <w:gridCol w:w="445"/>
      </w:tblGrid>
      <w:tr>
        <w:trPr/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N п/п</w:t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both"/>
              <w:rPr/>
            </w:pPr>
            <w:r>
              <w:rPr>
                <w:sz w:val="20"/>
              </w:rPr>
              <w:t>Заемщик</w:t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both"/>
              <w:rPr/>
            </w:pPr>
            <w:r>
              <w:rPr>
                <w:sz w:val="20"/>
              </w:rPr>
              <w:t>Кредитор</w:t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Основание привлечения займа</w:t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 xml:space="preserve">Дата документа </w:t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0"/>
              </w:rPr>
              <w:t>Номер</w:t>
            </w:r>
          </w:p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документа</w:t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Процентная ставка</w:t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0"/>
              </w:rPr>
              <w:t>Срок исполнения обязательства</w:t>
            </w:r>
          </w:p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 xml:space="preserve">Объем долгового обязательства на 01.01.20__ </w:t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_ месяцев 20__ года</w:t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>
                <w:sz w:val="20"/>
              </w:rPr>
              <w:t xml:space="preserve">Объем долгового обязательства на01.__.20__ </w:t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Цель осуществления заимствования</w:t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0"/>
              </w:rPr>
              <w:t>Форма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sz w:val="20"/>
              </w:rPr>
              <w:t>обеспечения</w:t>
            </w:r>
          </w:p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долгового обязательств</w:t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Фактические расходы на обслуживание долгового обязательства за _ месяцев 20_ года</w:t>
            </w:r>
          </w:p>
        </w:tc>
        <w:tc>
          <w:tcPr>
            <w:tcW w:w="3117" w:type="dxa"/>
            <w:gridSpan w:val="7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Дата внесения записи о регистрации обязательства</w:t>
            </w:r>
          </w:p>
        </w:tc>
      </w:tr>
      <w:tr>
        <w:trPr>
          <w:trHeight w:val="36" w:hRule="atLeast"/>
        </w:trPr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both"/>
              <w:rPr/>
            </w:pPr>
            <w:r>
              <w:rPr>
                <w:sz w:val="20"/>
              </w:rPr>
              <w:t>Всего</w:t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0"/>
              </w:rPr>
              <w:t>в т.ч. с</w:t>
            </w:r>
          </w:p>
          <w:p>
            <w:pPr>
              <w:pStyle w:val="Normal"/>
              <w:widowControl/>
              <w:rPr/>
            </w:pPr>
            <w:r>
              <w:rPr>
                <w:sz w:val="20"/>
              </w:rPr>
              <w:t>истекшими</w:t>
            </w:r>
          </w:p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сроками</w:t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both"/>
              <w:rPr/>
            </w:pPr>
            <w:r>
              <w:rPr>
                <w:sz w:val="20"/>
              </w:rPr>
              <w:t>Привлечение</w:t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>
                <w:sz w:val="20"/>
              </w:rPr>
              <w:t>Погашение</w:t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both"/>
              <w:rPr/>
            </w:pPr>
            <w:r>
              <w:rPr>
                <w:sz w:val="20"/>
              </w:rPr>
              <w:t>Всего</w:t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в т.ч. с истекшими сроками</w:t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781" w:type="dxa"/>
            <w:gridSpan w:val="4"/>
            <w:tcBorders/>
            <w:shd w:fill="auto"/>
          </w:tcPr>
          <w:p>
            <w:pPr>
              <w:pStyle w:val="Normal"/>
              <w:spacing w:lineRule="atLeast" w:line="276" w:before="0" w:after="200"/>
              <w:ind w:left="-2" w:right="268" w:hanging="0"/>
              <w:rPr/>
            </w:pPr>
            <w:r>
              <w:rPr/>
            </w:r>
          </w:p>
        </w:tc>
      </w:tr>
      <w:tr>
        <w:trPr>
          <w:trHeight w:val="1824" w:hRule="atLeast"/>
        </w:trPr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rPr/>
            </w:pPr>
            <w:r>
              <w:rPr>
                <w:sz w:val="20"/>
              </w:rPr>
              <w:t>дата</w:t>
            </w:r>
          </w:p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both"/>
              <w:rPr/>
            </w:pPr>
            <w:r>
              <w:rPr>
                <w:sz w:val="20"/>
              </w:rPr>
              <w:t>сумма</w:t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both"/>
              <w:rPr/>
            </w:pPr>
            <w:r>
              <w:rPr>
                <w:sz w:val="20"/>
              </w:rPr>
              <w:t>сумма</w:t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0"/>
              </w:rPr>
              <w:t>проценты за пользование</w:t>
            </w:r>
          </w:p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займом</w:t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прочие, в т.ч.: штрафы, пени, неустойки</w:t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5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446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890" w:type="dxa"/>
            <w:gridSpan w:val="2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>
          <w:sz w:val="24"/>
          <w:szCs w:val="24"/>
        </w:rPr>
        <w:t>Раздел V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Структура муниципального долга </w:t>
      </w:r>
    </w:p>
    <w:p>
      <w:pPr>
        <w:pStyle w:val="Normal"/>
        <w:widowControl/>
        <w:jc w:val="both"/>
        <w:rPr/>
      </w:pPr>
      <w:r>
        <w:rPr>
          <w:sz w:val="16"/>
          <w:szCs w:val="16"/>
        </w:rPr>
        <w:t>рублей</w:t>
      </w:r>
    </w:p>
    <w:tbl>
      <w:tblPr>
        <w:tblW w:w="24653" w:type="dxa"/>
        <w:jc w:val="left"/>
        <w:tblInd w:w="-39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450"/>
        <w:gridCol w:w="1450"/>
        <w:gridCol w:w="1450"/>
        <w:gridCol w:w="1450"/>
        <w:gridCol w:w="1451"/>
        <w:gridCol w:w="1450"/>
        <w:gridCol w:w="1450"/>
        <w:gridCol w:w="1450"/>
        <w:gridCol w:w="1450"/>
        <w:gridCol w:w="1450"/>
        <w:gridCol w:w="1451"/>
        <w:gridCol w:w="1450"/>
        <w:gridCol w:w="1450"/>
        <w:gridCol w:w="1450"/>
        <w:gridCol w:w="1450"/>
        <w:gridCol w:w="1451"/>
      </w:tblGrid>
      <w:tr>
        <w:trPr>
          <w:trHeight w:val="984" w:hRule="atLeast"/>
        </w:trPr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>
                <w:sz w:val="20"/>
              </w:rPr>
              <w:t>Вид муниципального долгового обязательства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 xml:space="preserve">Объем долгового обязательства на 01.01.20_ 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Привлечение (увеличение объема долговых обязательств)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Погашение (уменьшение объема долговых обязательств)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 xml:space="preserve">Объем долгового обязательства на 01._ 20_ </w:t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Изменение долга по сравнению с началом года (увеличение; уменьшение)</w:t>
            </w:r>
          </w:p>
        </w:tc>
        <w:tc>
          <w:tcPr>
            <w:tcW w:w="15952" w:type="dxa"/>
            <w:gridSpan w:val="11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Верхний предел долга, установленный в решении о местном бюджете на 1 января следующего за отчетным годом (с учетом последних изменений)</w:t>
            </w:r>
          </w:p>
        </w:tc>
      </w:tr>
      <w:tr>
        <w:trPr>
          <w:trHeight w:val="1150" w:hRule="atLeast"/>
        </w:trPr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Всего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в т.ч. с истекшими сроками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Бюджетные назначения с учетом последних уточнений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Факт за _ месяцев 20_ года</w:t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Бюджетные назначения с учетом последних уточнений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Факт за __ месяцев 20__ года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Всего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в т.ч. с истекшими сроками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0152" w:type="dxa"/>
            <w:gridSpan w:val="7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Источники финансирования дефицита бюджета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>
                <w:sz w:val="20"/>
              </w:rPr>
              <w:t>Программа муниципальных заимствований, в т.ч на:</w:t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Источники финансирования дефицита бюджета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Программа муниципальных заимствований, в т.ч.на: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7251" w:type="dxa"/>
            <w:gridSpan w:val="5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 xml:space="preserve">погашение муниципальных долговых обязательств </w:t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покрытие дефицита бюджета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>
                <w:sz w:val="20"/>
              </w:rPr>
              <w:t>финансирование расходных статей местного бюджета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 xml:space="preserve">погашение муниципальных долговых обязательств 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покрытие дефицита бюджета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sz w:val="20"/>
              </w:rPr>
              <w:t>финансирование расходных статей местного бюджета</w:t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spacing w:lineRule="atLeast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1450" w:type="dxa"/>
            <w:tcBorders/>
            <w:shd w:fill="auto"/>
          </w:tcPr>
          <w:p>
            <w:pPr>
              <w:pStyle w:val="ListParagraph"/>
              <w:widowControl/>
              <w:spacing w:before="0" w:after="200"/>
              <w:ind w:left="0" w:right="0" w:hanging="0"/>
              <w:rPr/>
            </w:pPr>
            <w:r>
              <w:rPr>
                <w:sz w:val="20"/>
              </w:rPr>
              <w:t xml:space="preserve">1. Муниципальные ценные бумаги 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</w:tr>
      <w:tr>
        <w:trPr>
          <w:trHeight w:val="921" w:hRule="atLeast"/>
        </w:trPr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>
                <w:sz w:val="20"/>
              </w:rPr>
              <w:t>2.Кредиты, привлеченные от кредитных организаций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>
                <w:sz w:val="20"/>
              </w:rPr>
              <w:t>3. Бюджетные кредиты, привлеченныеиз других бюджетов бюджетной системы Российской Федерации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>
                <w:sz w:val="20"/>
              </w:rPr>
              <w:t xml:space="preserve">4. Муниципальные гарантии 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>
                <w:sz w:val="20"/>
              </w:rPr>
              <w:t>5. Иные непогашенные долговые обязательства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0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  <w:tc>
          <w:tcPr>
            <w:tcW w:w="1451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/>
            </w:r>
          </w:p>
        </w:tc>
      </w:tr>
    </w:tbl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Раздел VI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. Обслуживание муниципального долга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рублей</w:t>
      </w:r>
    </w:p>
    <w:tbl>
      <w:tblPr>
        <w:tblW w:w="24296" w:type="dxa"/>
        <w:jc w:val="left"/>
        <w:tblInd w:w="-17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9"/>
        <w:gridCol w:w="4049"/>
        <w:gridCol w:w="4049"/>
        <w:gridCol w:w="4049"/>
        <w:gridCol w:w="4049"/>
        <w:gridCol w:w="4049"/>
      </w:tblGrid>
      <w:tr>
        <w:trPr/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>Вид муниципального долгового обязательства</w:t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Бюджетные назначения на 20_ год первоначальные</w:t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Бюджетные назначения с учетом последних уточнений</w:t>
            </w:r>
          </w:p>
        </w:tc>
        <w:tc>
          <w:tcPr>
            <w:tcW w:w="12147" w:type="dxa"/>
            <w:gridSpan w:val="3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Факт за _ месяцев 20_ года</w:t>
            </w:r>
          </w:p>
        </w:tc>
      </w:tr>
      <w:tr>
        <w:trPr>
          <w:trHeight w:val="230" w:hRule="atLeast"/>
        </w:trPr>
        <w:tc>
          <w:tcPr>
            <w:tcW w:w="4049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Всего</w:t>
            </w:r>
          </w:p>
        </w:tc>
        <w:tc>
          <w:tcPr>
            <w:tcW w:w="8098" w:type="dxa"/>
            <w:gridSpan w:val="2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в том числе</w:t>
            </w:r>
          </w:p>
        </w:tc>
      </w:tr>
      <w:tr>
        <w:trPr>
          <w:trHeight w:val="230" w:hRule="atLeast"/>
        </w:trPr>
        <w:tc>
          <w:tcPr>
            <w:tcW w:w="4049" w:type="dxa"/>
            <w:tcBorders/>
            <w:shd w:fill="auto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проценты за пользование кредитом</w:t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прочие, в т.ч.: штрафы, пени, неустойки</w:t>
            </w:r>
          </w:p>
        </w:tc>
      </w:tr>
      <w:tr>
        <w:trPr/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1. Муниципальные ценные бумаги </w:t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>2. Кредиты, привлеченные от кредитных организаций</w:t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>3. 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4. Муниципальные гарантии </w:t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049" w:type="dxa"/>
            <w:tcBorders/>
            <w:shd w:fill="auto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5. Иные непогашенные долговые обязательства</w:t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049" w:type="dxa"/>
            <w:tcBorders/>
            <w:shd w:fill="auto"/>
          </w:tcPr>
          <w:p>
            <w:pPr>
              <w:pStyle w:val="Normal"/>
              <w:widowControl/>
              <w:spacing w:before="0" w:after="200"/>
              <w:rPr/>
            </w:pPr>
            <w:r>
              <w:rPr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049" w:type="dxa"/>
            <w:tcBorders/>
            <w:shd w:fill="auto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20"/>
          <w:lang w:eastAsia="en-US"/>
        </w:rPr>
        <w:t>Глава  Знаменского</w:t>
      </w:r>
    </w:p>
    <w:p>
      <w:pPr>
        <w:pStyle w:val="Normal"/>
        <w:ind w:left="-1185" w:right="0" w:hanging="0"/>
        <w:rPr/>
      </w:pPr>
      <w:r>
        <w:rPr>
          <w:rFonts w:cs="Calibri"/>
          <w:sz w:val="20"/>
          <w:lang w:eastAsia="en-US"/>
        </w:rPr>
        <w:t xml:space="preserve">муниципального образования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cs="Calibri"/>
          <w:sz w:val="20"/>
          <w:lang w:eastAsia="en-US"/>
        </w:rPr>
        <w:t xml:space="preserve"> </w:t>
      </w:r>
    </w:p>
    <w:p>
      <w:pPr>
        <w:pStyle w:val="Normal"/>
        <w:tabs>
          <w:tab w:val="left" w:pos="709" w:leader="none"/>
          <w:tab w:val="center" w:pos="4153" w:leader="none"/>
          <w:tab w:val="right" w:pos="8306" w:leader="none"/>
        </w:tabs>
        <w:spacing w:lineRule="atLeast" w:line="276" w:before="0" w:after="200"/>
        <w:ind w:left="0" w:right="0"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lvl w:ilvl="0">
      <w:start w:val="3"/>
      <w:numFmt w:val="decimal"/>
      <w:lvlText w:val="%1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Основной текст с отступом Знак"/>
    <w:basedOn w:val="DefaultParagraphFont"/>
    <w:qFormat/>
    <w:rPr/>
  </w:style>
  <w:style w:type="character" w:styleId="Style16">
    <w:name w:val="Текст выноски Знак"/>
    <w:basedOn w:val="DefaultParagraphFont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ascii="Arial" w:hAnsi="Arial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Arial" w:hAnsi="Arial" w:cs="Mangal"/>
    </w:rPr>
  </w:style>
  <w:style w:type="paragraph" w:styleId="Style22">
    <w:name w:val="Header"/>
    <w:basedOn w:val="Normal"/>
    <w:pPr>
      <w:suppressLineNumbers/>
      <w:tabs>
        <w:tab w:val="center" w:pos="4153" w:leader="none"/>
        <w:tab w:val="right" w:pos="8306" w:leader="none"/>
      </w:tabs>
      <w:spacing w:lineRule="atLeast" w:line="100" w:before="0" w:after="0"/>
    </w:pPr>
    <w:rPr>
      <w:rFonts w:ascii="Times New Roman" w:hAnsi="Times New Roman" w:eastAsia="Times New Roman" w:cs="Times New Roman"/>
      <w:sz w:val="26"/>
      <w:szCs w:val="20"/>
    </w:rPr>
  </w:style>
  <w:style w:type="paragraph" w:styleId="Style23">
    <w:name w:val="Body Text Indent"/>
    <w:basedOn w:val="Normal"/>
    <w:pPr>
      <w:spacing w:lineRule="atLeast" w:line="100" w:before="0" w:after="0"/>
      <w:ind w:left="283" w:right="0" w:firstLine="65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BalloonText">
    <w:name w:val="Balloon Text"/>
    <w:basedOn w:val="Normal"/>
    <w:qFormat/>
    <w:pPr/>
    <w:rPr/>
  </w:style>
  <w:style w:type="paragraph" w:styleId="Style24">
    <w:name w:val="Footer"/>
    <w:basedOn w:val="Normal"/>
    <w:pPr>
      <w:suppressLineNumbers/>
      <w:tabs>
        <w:tab w:val="center" w:pos="4153" w:leader="none"/>
        <w:tab w:val="right" w:pos="8306" w:leader="none"/>
      </w:tabs>
    </w:pPr>
    <w:rPr/>
  </w:style>
  <w:style w:type="paragraph" w:styleId="ConsPlusNormal">
    <w:name w:val="ConsPlusNormal"/>
    <w:qFormat/>
    <w:pPr>
      <w:widowControl w:val="false"/>
      <w:tabs>
        <w:tab w:val="left" w:pos="709" w:leader="none"/>
      </w:tabs>
      <w:suppressAutoHyphens w:val="true"/>
      <w:bidi w:val="0"/>
      <w:jc w:val="left"/>
    </w:pPr>
    <w:rPr>
      <w:rFonts w:ascii="Arial" w:hAnsi="Arial" w:eastAsia="SimSun" w:cs="Mangal"/>
      <w:color w:val="00000A"/>
      <w:sz w:val="20"/>
      <w:szCs w:val="24"/>
      <w:lang w:val="ru-RU" w:eastAsia="zh-CN" w:bidi="hi-IN"/>
    </w:rPr>
  </w:style>
  <w:style w:type="paragraph" w:styleId="ListParagraph">
    <w:name w:val="List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LibreOffice/5.1.2.2$Windows_x86 LibreOffice_project/d3bf12ecb743fc0d20e0be0c58ca359301eb705f</Application>
  <Pages>12</Pages>
  <Words>1518</Words>
  <Characters>11221</Characters>
  <CharactersWithSpaces>13649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2019-12-25T04:59:00Z</dcterms:created>
  <dc:creator>User</dc:creator>
  <dc:description/>
  <dc:language>ru-RU</dc:language>
  <cp:lastModifiedBy/>
  <cp:lastPrinted>2019-12-30T10:01:02Z</cp:lastPrinted>
  <dcterms:modified xsi:type="dcterms:W3CDTF">2020-03-19T11:08:44Z</dcterms:modified>
  <cp:revision>9</cp:revision>
  <dc:subject/>
  <dc:title/>
</cp:coreProperties>
</file>