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8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jpeg" ContentType="image/jpeg"/>
  <Override PartName="/word/media/image10.emf" ContentType="image/x-emf"/>
  <Override PartName="/word/media/image11.emf" ContentType="image/x-emf"/>
  <Override PartName="/word/media/image12.emf" ContentType="image/x-emf"/>
  <Override PartName="/word/media/image13.emf" ContentType="image/x-emf"/>
  <Override PartName="/word/media/image14.emf" ContentType="image/x-emf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1.xlsx" ContentType="application/vnd.openxmlformats-officedocument.spreadsheetml.shee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_____Microsoft_Office_Excel3.xlsx" ContentType="application/vnd.openxmlformats-officedocument.spreadsheetml.sheet"/>
  <Override PartName="/word/embeddings/oleObject5.bin" ContentType="application/vnd.openxmlformats-officedocument.oleObject"/>
  <Override PartName="/word/embeddings/_____Microsoft_Office_Excel2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Calibri"/>
          <w:b/>
          <w:b/>
          <w:sz w:val="28"/>
          <w:szCs w:val="28"/>
        </w:rPr>
      </w:pPr>
      <w:r>
        <w:rPr>
          <w:rFonts w:cs="Calibri"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7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inline distT="0" distB="0" distL="114300" distR="114300">
                <wp:extent cx="9035415" cy="27241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272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21.4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6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№ 14 от 20 мая 2020 г.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«Об утверждении отчета об исполнении бюджета Николаевского муниципального образования за 2019 год»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№ 14 от 20 мая 2020 г.</w:t>
                      </w:r>
                      <w:bookmarkStart w:id="1" w:name="_GoBack"/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</w:t>
                      </w:r>
                      <w:bookmarkEnd w:id="1"/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«Об утверждении отчета об исполнении бюджета Николаевского муниципального образования за 2019 год»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8">
                <wp:simplePos x="0" y="0"/>
                <wp:positionH relativeFrom="column">
                  <wp:posOffset>985520</wp:posOffset>
                </wp:positionH>
                <wp:positionV relativeFrom="paragraph">
                  <wp:posOffset>323850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drawing>
                                <wp:inline distT="0" distB="0" distL="19050" distR="9525">
                                  <wp:extent cx="3533775" cy="3105150"/>
                                  <wp:effectExtent l="0" t="0" r="0" b="0"/>
                                  <wp:docPr id="5" name="Рисунок 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25.5pt;mso-position-vertical-relative:text;margin-left:77.6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drawing>
                          <wp:inline distT="0" distB="0" distL="19050" distR="9525">
                            <wp:extent cx="3533775" cy="3105150"/>
                            <wp:effectExtent l="0" t="0" r="0" b="0"/>
                            <wp:docPr id="6" name="Рисунок 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775" cy="310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</w:r>
    </w:p>
    <w:p>
      <w:pPr>
        <w:pStyle w:val="Normal"/>
        <w:tabs>
          <w:tab w:val="left" w:pos="3210" w:leader="none"/>
        </w:tabs>
        <w:spacing w:lineRule="auto" w:line="240" w:before="0" w:after="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hd w:val="clear" w:color="auto" w:fill="EAF1DD" w:themeFill="accent3" w:themeFillTint="33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Николаевского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образования.</w:t>
      </w:r>
    </w:p>
    <w:p>
      <w:pPr>
        <w:pStyle w:val="Normal"/>
        <w:spacing w:lineRule="auto" w:line="240"/>
        <w:ind w:firstLine="708"/>
        <w:rPr>
          <w:rFonts w:ascii="Times New Roman" w:hAnsi="Times New Roman"/>
          <w:b/>
          <w:b/>
          <w:sz w:val="30"/>
          <w:szCs w:val="30"/>
        </w:rPr>
      </w:pPr>
      <w:r>
        <w:rPr/>
        <w:drawing>
          <wp:inline distT="0" distB="0" distL="19050" distR="9525">
            <wp:extent cx="5972175" cy="3181350"/>
            <wp:effectExtent l="0" t="0" r="0" b="0"/>
            <wp:docPr id="7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0"/>
          <w:szCs w:val="30"/>
        </w:rPr>
        <w:t xml:space="preserve">   </w:t>
      </w:r>
      <w:r>
        <w:rPr>
          <w:rFonts w:ascii="Times New Roman" w:hAnsi="Times New Roman"/>
          <w:sz w:val="32"/>
          <w:szCs w:val="32"/>
        </w:rPr>
        <w:t>Что такое бюджет?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Исполнение бюджета Николаевского муниципального образования за 2019 год </w:t>
      </w:r>
    </w:p>
    <w:p>
      <w:pPr>
        <w:pStyle w:val="Normal"/>
        <w:spacing w:lineRule="auto" w:line="24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17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353"/>
        <w:gridCol w:w="2268"/>
        <w:gridCol w:w="2552"/>
      </w:tblGrid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1111,7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1620,4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886,7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1395,4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225,0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1704,0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1681,5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1390,7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1380,6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92,8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122,2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-592,3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-61,1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7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  <w:lang w:val="en-US"/>
        </w:rPr>
      </w:pPr>
      <w:r>
        <w:rPr/>
        <w:drawing>
          <wp:inline distT="0" distB="0" distL="19050" distR="0">
            <wp:extent cx="6248400" cy="417195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Дефицит и профицит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  <w:lang w:val="en-US"/>
        </w:rPr>
      </w:pPr>
      <w:r>
        <w:rPr/>
        <w:drawing>
          <wp:inline distT="0" distB="0" distL="19050" distR="9525">
            <wp:extent cx="5934075" cy="3476625"/>
            <wp:effectExtent l="0" t="0" r="0" b="0"/>
            <wp:docPr id="9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Доходы бюджета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/>
        <w:drawing>
          <wp:inline distT="0" distB="0" distL="19050" distR="9525">
            <wp:extent cx="5934075" cy="2819400"/>
            <wp:effectExtent l="0" t="0" r="0" b="0"/>
            <wp:docPr id="1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Межбюджетные трансферты - основной вид безвозмездных перечислений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9525">
            <wp:extent cx="6296025" cy="4162425"/>
            <wp:effectExtent l="0" t="0" r="0" b="0"/>
            <wp:docPr id="1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48400" cy="4457700"/>
            <wp:effectExtent l="0" t="0" r="0" b="0"/>
            <wp:docPr id="12" name="Изображение2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tbl>
      <w:tblPr>
        <w:tblW w:w="98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90"/>
        <w:gridCol w:w="3190"/>
        <w:gridCol w:w="3509"/>
      </w:tblGrid>
      <w:tr>
        <w:trPr/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 w:eastAsia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 w:cs="Calibri"/>
              </w:rPr>
            </w:pPr>
            <w:r>
              <w:rPr>
                <w:rFonts w:cs="Calibri" w:ascii="Arial" w:hAnsi="Arial"/>
              </w:rPr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3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4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5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 w:cs="Calibri"/>
              </w:rPr>
            </w:pPr>
            <w:r>
              <w:rPr>
                <w:rFonts w:cs="Calibri" w:ascii="Arial" w:hAnsi="Arial"/>
              </w:rPr>
            </w:r>
          </w:p>
        </w:tc>
      </w:tr>
      <w:tr>
        <w:trPr>
          <w:trHeight w:val="419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0"/>
          <w:szCs w:val="30"/>
        </w:rPr>
        <w:t xml:space="preserve">Структура доходов бюджета Николаевского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8946" w:type="dxa"/>
        <w:jc w:val="left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5262"/>
        <w:gridCol w:w="1678"/>
        <w:gridCol w:w="2006"/>
      </w:tblGrid>
      <w:tr>
        <w:trPr>
          <w:trHeight w:val="322" w:hRule="atLeast"/>
        </w:trPr>
        <w:tc>
          <w:tcPr>
            <w:tcW w:w="52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2019 года</w:t>
            </w:r>
          </w:p>
        </w:tc>
        <w:tc>
          <w:tcPr>
            <w:tcW w:w="20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2019 года</w:t>
            </w:r>
          </w:p>
        </w:tc>
      </w:tr>
      <w:tr>
        <w:trPr>
          <w:trHeight w:val="322" w:hRule="atLeast"/>
        </w:trPr>
        <w:tc>
          <w:tcPr>
            <w:tcW w:w="526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67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00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883,5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1392,2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60,0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60,0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149,8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149,8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91,5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91,5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582,2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1090,9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арендной платы за имущество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225,0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225,0</w:t>
            </w:r>
          </w:p>
        </w:tc>
      </w:tr>
      <w:tr>
        <w:trPr>
          <w:trHeight w:val="322" w:hRule="atLeast"/>
        </w:trPr>
        <w:tc>
          <w:tcPr>
            <w:tcW w:w="5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27,2</w:t>
            </w:r>
          </w:p>
        </w:tc>
        <w:tc>
          <w:tcPr>
            <w:tcW w:w="20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27,2</w:t>
            </w:r>
          </w:p>
        </w:tc>
      </w:tr>
      <w:tr>
        <w:trPr>
          <w:trHeight w:val="322" w:hRule="atLeast"/>
        </w:trPr>
        <w:tc>
          <w:tcPr>
            <w:tcW w:w="526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67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00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67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00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6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20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>
        <w:trPr>
          <w:trHeight w:val="322" w:hRule="atLeast"/>
        </w:trPr>
        <w:tc>
          <w:tcPr>
            <w:tcW w:w="526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67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00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67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00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114,9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114,9</w:t>
            </w:r>
          </w:p>
        </w:tc>
      </w:tr>
      <w:tr>
        <w:trPr>
          <w:trHeight w:val="240" w:hRule="atLeast"/>
        </w:trPr>
        <w:tc>
          <w:tcPr>
            <w:tcW w:w="52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67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1111,7</w:t>
            </w:r>
          </w:p>
        </w:tc>
        <w:tc>
          <w:tcPr>
            <w:tcW w:w="200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1620,4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2019 году составили – 1620,4 тыс. руб.</w:t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105525" cy="1562100"/>
            <wp:effectExtent l="0" t="0" r="0" b="0"/>
            <wp:docPr id="1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Доходы бюджета Николаевского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01.01.19г. 572 человек)                  </w:t>
      </w:r>
    </w:p>
    <w:tbl>
      <w:tblPr>
        <w:tblStyle w:val="a6"/>
        <w:tblW w:w="9355" w:type="dxa"/>
        <w:jc w:val="left"/>
        <w:tblInd w:w="392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379"/>
        <w:gridCol w:w="2975"/>
      </w:tblGrid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5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2019 год отчет (руб.)</w:t>
            </w:r>
          </w:p>
        </w:tc>
      </w:tr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9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2832,0</w:t>
            </w:r>
          </w:p>
        </w:tc>
      </w:tr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2439,0</w:t>
            </w:r>
          </w:p>
        </w:tc>
      </w:tr>
      <w:tr>
        <w:trPr/>
        <w:tc>
          <w:tcPr>
            <w:tcW w:w="637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393,0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 земельный налог, налог имущество физических лиц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единый сельскохозяйственный  налог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>
        <w:rPr>
          <w:rFonts w:ascii="Times New Roman" w:hAnsi="Times New Roman"/>
          <w:b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48400" cy="2286000"/>
            <wp:effectExtent l="0" t="0" r="0" b="0"/>
            <wp:docPr id="1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/>
        <w:drawing>
          <wp:inline distT="0" distB="0" distL="19050" distR="9525">
            <wp:extent cx="6276975" cy="3571875"/>
            <wp:effectExtent l="0" t="0" r="0" b="0"/>
            <wp:docPr id="18" name="Изображение4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4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63" t="6243" r="373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Николаевского муниципального образования по разделам за 2019 год.</w:t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 xml:space="preserve">                                                    %</w:t>
      </w:r>
    </w:p>
    <w:tbl>
      <w:tblPr>
        <w:tblW w:w="1007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063"/>
        <w:gridCol w:w="5661"/>
        <w:gridCol w:w="1654"/>
        <w:gridCol w:w="1700"/>
      </w:tblGrid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2019года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81,6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82,1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5924550" cy="2590800"/>
            <wp:effectExtent l="0" t="0" r="0" b="0"/>
            <wp:docPr id="19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Расходы бюджета Николаевского муниципального образования по основным разделам на душу населения</w:t>
        <w:tab/>
        <w:tab/>
        <w:tab/>
        <w:tab/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1013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063"/>
        <w:gridCol w:w="5998"/>
        <w:gridCol w:w="1554"/>
        <w:gridCol w:w="1521"/>
      </w:tblGrid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2019года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2045,81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2028,17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183,89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162,20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5,24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5,24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9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2978,98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2939,65</w:t>
            </w:r>
          </w:p>
        </w:tc>
      </w:tr>
    </w:tbl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drawing>
          <wp:inline distT="0" distB="0" distL="0" distR="0">
            <wp:extent cx="5810250" cy="3009900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 xml:space="preserve">                        тыс. руб.</w:t>
      </w:r>
    </w:p>
    <w:tbl>
      <w:tblPr>
        <w:tblW w:w="1017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353"/>
        <w:gridCol w:w="1700"/>
        <w:gridCol w:w="1560"/>
        <w:gridCol w:w="1559"/>
      </w:tblGrid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2019 года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2019 года</w:t>
            </w:r>
          </w:p>
        </w:tc>
      </w:tr>
      <w:tr>
        <w:trPr>
          <w:trHeight w:val="1046" w:hRule="atLeast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4" style="width:52.5pt;height:39pt" o:ole="">
                  <v:imagedata r:id="rId15" o:title=""/>
                </v:shape>
                <o:OLEObject Type="Embed" ProgID="PBrush" ShapeID="ole_rId14" DrawAspect="Content" ObjectID="_1225926649" r:id="rId14"/>
              </w:objec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1390,7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1380,6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6" style="width:51pt;height:41.25pt" o:ole="">
                  <v:imagedata r:id="rId17" o:title=""/>
                </v:shape>
                <o:OLEObject Type="Embed" ProgID="PBrush" ShapeID="ole_rId16" DrawAspect="Content" ObjectID="_1546185215" r:id="rId16"/>
              </w:objec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/>
              </w:rPr>
            </w:pPr>
            <w:r>
              <w:rPr/>
              <w:object>
                <v:shape id="ole_rId18" style="width:48pt;height:42.75pt" o:ole="">
                  <v:imagedata r:id="rId19" o:title=""/>
                </v:shape>
                <o:OLEObject Type="Embed" ProgID="PBrush" ShapeID="ole_rId18" DrawAspect="Content" ObjectID="_725205337" r:id="rId18"/>
              </w:objec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122,2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0" style="width:45pt;height:42pt" o:ole="">
                  <v:imagedata r:id="rId21" o:title=""/>
                </v:shape>
                <o:OLEObject Type="Embed" ProgID="PBrush" ShapeID="ole_rId20" DrawAspect="Content" ObjectID="_957068567" r:id="rId20"/>
              </w:objec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92,8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2" style="width:45.75pt;height:36.75pt" o:ole="">
                  <v:imagedata r:id="rId23" o:title=""/>
                </v:shape>
                <o:OLEObject Type="Embed" ProgID="PBrush" ShapeID="ole_rId22" DrawAspect="Content" ObjectID="_1806775326" r:id="rId22"/>
              </w:objec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1704,0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1681,5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  Николаевка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16-12,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5-44-21)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Тел.5- 44-21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Николаевского муниципального образования   Демидов А.А.                       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Электронная почта: nikolaevkaadm2@yandex.ru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8" w:right="567" w:header="0" w:top="170" w:footer="0" w:bottom="17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3134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51bb8"/>
    <w:rPr>
      <w:rFonts w:ascii="Tahoma" w:hAnsi="Tahoma" w:cs="Tahoma"/>
      <w:sz w:val="16"/>
      <w:szCs w:val="16"/>
      <w:lang w:eastAsia="en-US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nhideWhenUsed/>
    <w:qFormat/>
    <w:rsid w:val="00f51f39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51bb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298"/>
    <w:pPr>
      <w:spacing w:before="0" w:after="200"/>
      <w:ind w:left="720" w:hanging="0"/>
      <w:contextualSpacing/>
    </w:pPr>
    <w:rPr>
      <w:rFonts w:eastAsia="Calibri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347c0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chart" Target="charts/chart1.xml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chart" Target="charts/chart2.xml"/><Relationship Id="rId13" Type="http://schemas.openxmlformats.org/officeDocument/2006/relationships/chart" Target="charts/chart3.xml"/><Relationship Id="rId14" Type="http://schemas.openxmlformats.org/officeDocument/2006/relationships/oleObject" Target="embeddings/oleObject1.bin"/><Relationship Id="rId15" Type="http://schemas.openxmlformats.org/officeDocument/2006/relationships/image" Target="media/image10.emf"/><Relationship Id="rId16" Type="http://schemas.openxmlformats.org/officeDocument/2006/relationships/oleObject" Target="embeddings/oleObject2.bin"/><Relationship Id="rId17" Type="http://schemas.openxmlformats.org/officeDocument/2006/relationships/image" Target="media/image11.emf"/><Relationship Id="rId18" Type="http://schemas.openxmlformats.org/officeDocument/2006/relationships/oleObject" Target="embeddings/oleObject3.bin"/><Relationship Id="rId19" Type="http://schemas.openxmlformats.org/officeDocument/2006/relationships/image" Target="media/image12.emf"/><Relationship Id="rId20" Type="http://schemas.openxmlformats.org/officeDocument/2006/relationships/oleObject" Target="embeddings/oleObject4.bin"/><Relationship Id="rId21" Type="http://schemas.openxmlformats.org/officeDocument/2006/relationships/image" Target="media/image13.emf"/><Relationship Id="rId22" Type="http://schemas.openxmlformats.org/officeDocument/2006/relationships/oleObject" Target="embeddings/oleObject5.bin"/><Relationship Id="rId23" Type="http://schemas.openxmlformats.org/officeDocument/2006/relationships/image" Target="media/image14.emf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2019г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5"/>
          <c:dPt>
            <c:idx val="0"/>
            <c:spPr>
              <a:solidFill>
                <a:srgbClr val="4f81bd"/>
              </a:solidFill>
              <a:ln>
                <a:noFill/>
              </a:ln>
            </c:spPr>
          </c:dPt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dPt>
            <c:idx val="3"/>
            <c:spPr>
              <a:solidFill>
                <a:srgbClr val="8064a2"/>
              </a:solidFill>
              <a:ln>
                <a:noFill/>
              </a:ln>
            </c:spPr>
          </c:dPt>
          <c:dPt>
            <c:idx val="4"/>
            <c:spPr>
              <a:solidFill>
                <a:srgbClr val="4bacc6"/>
              </a:solidFill>
              <a:ln>
                <a:noFill/>
              </a:ln>
            </c:spPr>
          </c:dPt>
          <c:dPt>
            <c:idx val="5"/>
            <c:spPr>
              <a:solidFill>
                <a:srgbClr val="f7964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0.139</c:v>
                </c:pt>
                <c:pt idx="1">
                  <c:v>0.037</c:v>
                </c:pt>
                <c:pt idx="2">
                  <c:v>0.092</c:v>
                </c:pt>
                <c:pt idx="3">
                  <c:v>0.057</c:v>
                </c:pt>
                <c:pt idx="4">
                  <c:v>0.673000000000001</c:v>
                </c:pt>
                <c:pt idx="5">
                  <c:v>0.002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ayout>
        <c:manualLayout>
          <c:xMode val="edge"/>
          <c:yMode val="edge"/>
          <c:x val="0.63525"/>
          <c:y val="0.0433333333333333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c0c0c0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81.6</c:v>
                </c:pt>
                <c:pt idx="1">
                  <c:v>82.1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4.9</c:v>
                </c:pt>
                <c:pt idx="1">
                  <c:v>4.9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7.2</c:v>
                </c:pt>
                <c:pt idx="1">
                  <c:v>7.2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6.2</c:v>
                </c:pt>
                <c:pt idx="1">
                  <c:v>5.5</c:v>
                </c:pt>
              </c:numCache>
            </c:numRef>
          </c:val>
        </c:ser>
        <c:gapWidth val="150"/>
        <c:shape val="box"/>
        <c:axId val="58479543"/>
        <c:axId val="26801977"/>
        <c:axId val="0"/>
      </c:bar3DChart>
      <c:catAx>
        <c:axId val="58479543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26801977"/>
        <c:crosses val="autoZero"/>
        <c:auto val="1"/>
        <c:lblAlgn val="ctr"/>
        <c:lblOffset val="100"/>
      </c:catAx>
      <c:valAx>
        <c:axId val="26801977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58479543"/>
        <c:crosses val="autoZero"/>
      </c:valAx>
      <c:spPr>
        <a:solidFill>
          <a:srgbClr val="c0c0c0"/>
        </a:solidFill>
        <a:ln w="12600">
          <a:solidFill>
            <a:srgbClr val="808080"/>
          </a:solidFill>
          <a:round/>
        </a:ln>
      </c:spPr>
    </c:plotArea>
    <c:legend>
      <c:legendPos val="r"/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2045.81</c:v>
                </c:pt>
                <c:pt idx="1">
                  <c:v>2028.17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183.89</c:v>
                </c:pt>
                <c:pt idx="1">
                  <c:v>162.2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5.24</c:v>
                </c:pt>
                <c:pt idx="1">
                  <c:v>5.24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cc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2978.98</c:v>
                </c:pt>
                <c:pt idx="1">
                  <c:v>2939.65</c:v>
                </c:pt>
              </c:numCache>
            </c:numRef>
          </c:val>
        </c:ser>
        <c:gapWidth val="150"/>
        <c:shape val="box"/>
        <c:axId val="72316903"/>
        <c:axId val="4082109"/>
        <c:axId val="0"/>
      </c:bar3DChart>
      <c:catAx>
        <c:axId val="72316903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4082109"/>
        <c:crosses val="autoZero"/>
        <c:auto val="1"/>
        <c:lblAlgn val="ctr"/>
        <c:lblOffset val="100"/>
      </c:catAx>
      <c:valAx>
        <c:axId val="4082109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72316903"/>
        <c:crosses val="autoZero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166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055E0-50F0-42A8-92A6-10DF3CE0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Application>LibreOffice/5.4.3.2$Windows_X86_64 LibreOffice_project/92a7159f7e4af62137622921e809f8546db437e5</Application>
  <Pages>9</Pages>
  <Words>585</Words>
  <Characters>3977</Characters>
  <CharactersWithSpaces>5016</CharactersWithSpaces>
  <Paragraphs>221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2015-04-16T11:24:00Z</dcterms:created>
  <dc:creator>пользователь</dc:creator>
  <dc:description/>
  <dc:language>ru-RU</dc:language>
  <cp:lastModifiedBy/>
  <cp:lastPrinted>2016-04-11T08:16:00Z</cp:lastPrinted>
  <dcterms:modified xsi:type="dcterms:W3CDTF">2020-07-17T10:09:57Z</dcterms:modified>
  <cp:revision>92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