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pacing w:after="0" w:before="0" w:line="252" w:lineRule="atLeast"/>
      </w:pPr>
      <w:r>
        <w:rPr>
          <w:sz w:val="28"/>
          <w:b/>
          <w:szCs w:val="28"/>
          <w:rFonts w:ascii="Times New Roman" w:hAnsi="Times New Roman"/>
        </w:rPr>
        <w:t xml:space="preserve">АДМИНИСТРАЦИЯ </w:t>
      </w:r>
    </w:p>
    <w:p>
      <w:pPr>
        <w:pStyle w:val="style0"/>
        <w:jc w:val="center"/>
        <w:spacing w:after="0" w:before="0" w:line="252" w:lineRule="atLeast"/>
      </w:pPr>
      <w:r>
        <w:rPr>
          <w:sz w:val="28"/>
          <w:b/>
          <w:szCs w:val="28"/>
          <w:rFonts w:ascii="Times New Roman" w:hAnsi="Times New Roman"/>
        </w:rPr>
        <w:t xml:space="preserve">ЗНАМЕНСКОГО </w:t>
      </w:r>
      <w:r>
        <w:rPr>
          <w:sz w:val="28"/>
          <w:b/>
          <w:szCs w:val="28"/>
          <w:rFonts w:ascii="Times New Roman" w:hAnsi="Times New Roman"/>
        </w:rPr>
        <w:t>МУНИЦИПАЛЬНОГО ОБРАЗОВАНИЯ</w:t>
      </w:r>
    </w:p>
    <w:p>
      <w:pPr>
        <w:pStyle w:val="style0"/>
        <w:jc w:val="center"/>
        <w:spacing w:after="0" w:before="0" w:line="252" w:lineRule="atLeast"/>
      </w:pPr>
      <w:r>
        <w:rPr>
          <w:sz w:val="28"/>
          <w:b/>
          <w:szCs w:val="28"/>
          <w:rFonts w:ascii="Times New Roman" w:hAnsi="Times New Roman"/>
        </w:rPr>
        <w:t xml:space="preserve"> </w:t>
      </w:r>
      <w:r>
        <w:rPr>
          <w:sz w:val="28"/>
          <w:b/>
          <w:szCs w:val="28"/>
          <w:rFonts w:ascii="Times New Roman" w:hAnsi="Times New Roman"/>
        </w:rPr>
        <w:t>ИВАНТЕЕВСКОГО МУНИЦИПАЛЬНОГО РАЙОНА САРАТОВСКОЙ ОБЛАСТИ</w:t>
      </w:r>
    </w:p>
    <w:p>
      <w:pPr>
        <w:pStyle w:val="style0"/>
        <w:jc w:val="center"/>
        <w:tabs>
          <w:tab w:leader="none" w:pos="709" w:val="left"/>
          <w:tab w:leader="none" w:pos="4253" w:val="left"/>
        </w:tabs>
      </w:pPr>
      <w:r>
        <w:rPr/>
      </w:r>
    </w:p>
    <w:p>
      <w:pPr>
        <w:pStyle w:val="style1"/>
        <w:numPr>
          <w:ilvl w:val="0"/>
          <w:numId w:val="1"/>
        </w:numPr>
        <w:jc w:val="center"/>
        <w:tabs>
          <w:tab w:leader="none" w:pos="709" w:val="left"/>
          <w:tab w:leader="none" w:pos="4253" w:val="left"/>
        </w:tabs>
        <w:ind w:firstLine="709" w:left="0" w:right="0"/>
      </w:pPr>
      <w:r>
        <w:rPr>
          <w:sz w:val="28"/>
          <w:b/>
          <w:szCs w:val="28"/>
          <w:rFonts w:ascii="Times New Roman" w:hAnsi="Times New Roman"/>
          <w:lang w:val="ru-RU"/>
        </w:rPr>
        <w:t>П О С Т А Н О В Л Е Н И Е</w:t>
      </w:r>
    </w:p>
    <w:p>
      <w:pPr>
        <w:pStyle w:val="style0"/>
        <w:jc w:val="center"/>
        <w:tabs>
          <w:tab w:leader="none" w:pos="709" w:val="left"/>
          <w:tab w:leader="none" w:pos="4253" w:val="left"/>
        </w:tabs>
        <w:ind w:firstLine="284" w:left="0" w:right="0"/>
      </w:pPr>
      <w:r>
        <w:rPr>
          <w:sz w:val="28"/>
          <w:b/>
          <w:szCs w:val="28"/>
          <w:bCs/>
          <w:rFonts w:ascii="Times New Roman" w:hAnsi="Times New Roman"/>
        </w:rPr>
        <w:t xml:space="preserve">От </w:t>
      </w:r>
      <w:r>
        <w:rPr>
          <w:sz w:val="28"/>
          <w:u w:val="single"/>
          <w:b/>
          <w:szCs w:val="28"/>
          <w:bCs/>
          <w:rFonts w:ascii="Times New Roman" w:hAnsi="Times New Roman"/>
        </w:rPr>
        <w:t>_09.04.2015 г._</w:t>
      </w:r>
      <w:r>
        <w:rPr>
          <w:sz w:val="28"/>
          <w:b/>
          <w:szCs w:val="28"/>
          <w:bCs/>
          <w:rFonts w:ascii="Times New Roman" w:hAnsi="Times New Roman"/>
        </w:rPr>
        <w:t xml:space="preserve">№ </w:t>
      </w:r>
      <w:r>
        <w:rPr>
          <w:sz w:val="28"/>
          <w:u w:val="single"/>
          <w:b/>
          <w:szCs w:val="28"/>
          <w:bCs/>
          <w:rFonts w:ascii="Times New Roman" w:hAnsi="Times New Roman"/>
        </w:rPr>
        <w:t>26</w:t>
      </w:r>
      <w:r>
        <w:rPr>
          <w:sz w:val="28"/>
          <w:b/>
          <w:szCs w:val="28"/>
          <w:bCs/>
          <w:rFonts w:ascii="Times New Roman" w:hAnsi="Times New Roman"/>
        </w:rPr>
        <w:t xml:space="preserve">                                                           </w:t>
      </w:r>
      <w:r>
        <w:rPr>
          <w:sz w:val="28"/>
          <w:b/>
          <w:szCs w:val="28"/>
          <w:bCs/>
          <w:rFonts w:ascii="Times New Roman" w:hAnsi="Times New Roman"/>
        </w:rPr>
        <w:t>п. Знаменский</w:t>
      </w:r>
    </w:p>
    <w:p>
      <w:pPr>
        <w:pStyle w:val="style24"/>
        <w:jc w:val="both"/>
        <w:widowControl/>
        <w:ind w:hanging="0" w:left="0" w:right="2190"/>
      </w:pPr>
      <w:r>
        <w:rPr>
          <w:sz w:val="24"/>
          <w:b/>
          <w:szCs w:val="24"/>
          <w:bCs/>
          <w:rFonts w:ascii="Times New Roman" w:hAnsi="Times New Roman"/>
        </w:rPr>
        <w:t xml:space="preserve">Об утверждении административного регламента предоставления муниципальной услуги </w:t>
      </w:r>
      <w:r>
        <w:rPr>
          <w:sz w:val="24"/>
          <w:b/>
          <w:szCs w:val="24"/>
          <w:bCs/>
          <w:rFonts w:ascii="Times New Roman" w:eastAsia="PMingLiU" w:hAnsi="Times New Roman"/>
          <w:lang w:eastAsia="ru-RU"/>
        </w:rPr>
        <w:t>«Представление на торгах земельных  участков»</w:t>
      </w:r>
      <w:r>
        <w:rPr>
          <w:color w:val="000000"/>
          <w:sz w:val="24"/>
          <w:b/>
          <w:szCs w:val="24"/>
          <w:bCs/>
          <w:rFonts w:ascii="Times New Roman" w:hAnsi="Times New Roman"/>
        </w:rPr>
        <w:t xml:space="preserve"> </w:t>
      </w:r>
    </w:p>
    <w:p>
      <w:pPr>
        <w:pStyle w:val="style24"/>
        <w:widowControl/>
      </w:pPr>
      <w:r>
        <w:rPr/>
      </w:r>
    </w:p>
    <w:p>
      <w:pPr>
        <w:pStyle w:val="style24"/>
        <w:widowControl/>
      </w:pPr>
      <w:r>
        <w:rPr/>
      </w:r>
    </w:p>
    <w:p>
      <w:pPr>
        <w:pStyle w:val="style0"/>
        <w:ind w:firstLine="720" w:left="0" w:right="0"/>
        <w:spacing w:after="0" w:before="0" w:line="100" w:lineRule="atLeast"/>
      </w:pPr>
      <w:r>
        <w:rPr>
          <w:sz w:val="28"/>
          <w:szCs w:val="28"/>
          <w:rFonts w:ascii="Times New Roman" w:hAnsi="Times New Roman"/>
        </w:rPr>
        <w:t>В соответствии с Федеральным законом  от 27.07.2010 №2010-ФЗ « Об организации предоставления государственных и муниципальных услуг», Федеральным законом 06.10.2003 №131-ФЗ « Об общих принципах организации местного самоуправления в Российской Федерации», руководствуясь Уставом _</w:t>
      </w:r>
      <w:r>
        <w:rPr>
          <w:sz w:val="28"/>
          <w:szCs w:val="28"/>
          <w:rFonts w:ascii="Times New Roman" w:hAnsi="Times New Roman"/>
        </w:rPr>
        <w:t xml:space="preserve">Знаменского </w:t>
      </w:r>
      <w:r>
        <w:rPr>
          <w:sz w:val="28"/>
          <w:szCs w:val="28"/>
          <w:rFonts w:ascii="Times New Roman" w:hAnsi="Times New Roman"/>
        </w:rPr>
        <w:t>муниципального образования, и в целях повышения качества исполнения и доступности оформления прав на земельные участки физическим и юридическим лицам</w:t>
      </w:r>
    </w:p>
    <w:p>
      <w:pPr>
        <w:pStyle w:val="style0"/>
        <w:ind w:firstLine="720" w:left="0" w:right="0"/>
        <w:spacing w:after="0" w:before="0" w:line="100" w:lineRule="atLeast"/>
      </w:pPr>
      <w:r>
        <w:rPr>
          <w:sz w:val="28"/>
          <w:szCs w:val="28"/>
          <w:rFonts w:ascii="Times New Roman" w:hAnsi="Times New Roman"/>
        </w:rPr>
        <w:t xml:space="preserve"> </w:t>
      </w:r>
      <w:r>
        <w:rPr>
          <w:sz w:val="28"/>
          <w:b/>
          <w:szCs w:val="28"/>
          <w:rFonts w:ascii="Times New Roman" w:hAnsi="Times New Roman"/>
        </w:rPr>
        <w:t>ПОСТАНОВЛЯЮ:</w:t>
      </w:r>
    </w:p>
    <w:p>
      <w:pPr>
        <w:pStyle w:val="style0"/>
        <w:widowControl/>
        <w:ind w:hanging="0" w:left="0" w:right="0"/>
        <w:spacing w:after="0" w:before="0" w:line="100" w:lineRule="atLeast"/>
      </w:pPr>
      <w:r>
        <w:rPr>
          <w:sz w:val="28"/>
          <w:szCs w:val="28"/>
          <w:rFonts w:ascii="Times New Roman" w:hAnsi="Times New Roman"/>
        </w:rPr>
        <w:t xml:space="preserve">1.Утвердить административный регламент  предоставления муниципальной услуги </w:t>
      </w:r>
      <w:r>
        <w:rPr>
          <w:sz w:val="28"/>
          <w:b w:val="off"/>
          <w:szCs w:val="28"/>
          <w:bCs w:val="off"/>
          <w:rFonts w:ascii="Times New Roman" w:hAnsi="Times New Roman"/>
        </w:rPr>
        <w:t xml:space="preserve"> </w:t>
      </w:r>
      <w:r>
        <w:rPr>
          <w:sz w:val="28"/>
          <w:b w:val="off"/>
          <w:szCs w:val="28"/>
          <w:bCs w:val="off"/>
          <w:rFonts w:ascii="Times New Roman" w:eastAsia="PMingLiU" w:hAnsi="Times New Roman"/>
          <w:lang w:eastAsia="ru-RU"/>
        </w:rPr>
        <w:t>«Представление на торгах земельных участков ».</w:t>
      </w:r>
      <w:r>
        <w:rPr>
          <w:sz w:val="28"/>
          <w:szCs w:val="28"/>
          <w:rFonts w:ascii="Times New Roman" w:hAnsi="Times New Roman"/>
        </w:rPr>
        <w:t>приложение № 1.</w:t>
      </w:r>
    </w:p>
    <w:p>
      <w:pPr>
        <w:pStyle w:val="style0"/>
        <w:ind w:hanging="0" w:left="0" w:right="0"/>
        <w:spacing w:after="0" w:before="0" w:line="100" w:lineRule="atLeast"/>
      </w:pPr>
      <w:r>
        <w:rPr>
          <w:sz w:val="28"/>
          <w:szCs w:val="28"/>
          <w:rFonts w:ascii="Times New Roman" w:hAnsi="Times New Roman"/>
        </w:rPr>
        <w:t xml:space="preserve">2.Опубликовать данное постановление на официальном сайте </w:t>
      </w:r>
      <w:r>
        <w:rPr>
          <w:sz w:val="28"/>
          <w:szCs w:val="28"/>
          <w:rFonts w:ascii="Times New Roman" w:hAnsi="Times New Roman"/>
        </w:rPr>
        <w:t xml:space="preserve">Знаменского </w:t>
      </w:r>
      <w:r>
        <w:rPr>
          <w:sz w:val="28"/>
          <w:szCs w:val="28"/>
          <w:rFonts w:ascii="Times New Roman" w:hAnsi="Times New Roman"/>
        </w:rPr>
        <w:t>муниципального образования Ивантеевского муниципального района.</w:t>
      </w:r>
    </w:p>
    <w:p>
      <w:pPr>
        <w:pStyle w:val="style0"/>
        <w:tabs>
          <w:tab w:leader="none" w:pos="0" w:val="left"/>
          <w:tab w:leader="none" w:pos="709" w:val="left"/>
        </w:tabs>
        <w:ind w:hanging="15" w:left="0" w:right="0"/>
        <w:spacing w:after="0" w:before="0" w:line="100" w:lineRule="atLeast"/>
      </w:pPr>
      <w:r>
        <w:rPr>
          <w:sz w:val="28"/>
          <w:szCs w:val="28"/>
          <w:rFonts w:ascii="Times New Roman" w:hAnsi="Times New Roman"/>
        </w:rPr>
        <w:t>3.Данное постановление вступает в силу  с момента подписания и распространяется на правоотношения, возникшие с 01.03.2015г.</w:t>
      </w:r>
    </w:p>
    <w:p>
      <w:pPr>
        <w:pStyle w:val="style0"/>
        <w:ind w:hanging="0" w:left="-15" w:right="0"/>
        <w:spacing w:after="0" w:before="0" w:line="100" w:lineRule="atLeast"/>
      </w:pPr>
      <w:r>
        <w:rPr>
          <w:sz w:val="28"/>
          <w:szCs w:val="28"/>
          <w:rFonts w:ascii="Times New Roman" w:hAnsi="Times New Roman"/>
        </w:rPr>
        <w:t>4.Контроль за исполнением данного постановления оставляю за собой.</w:t>
      </w:r>
    </w:p>
    <w:p>
      <w:pPr>
        <w:pStyle w:val="style0"/>
        <w:spacing w:after="0" w:before="0" w:line="360" w:lineRule="atLeast"/>
      </w:pPr>
      <w:r>
        <w:rPr/>
      </w:r>
    </w:p>
    <w:p>
      <w:pPr>
        <w:pStyle w:val="style0"/>
        <w:spacing w:after="0" w:before="0" w:line="360" w:lineRule="atLeast"/>
      </w:pPr>
      <w:r>
        <w:rPr/>
      </w:r>
    </w:p>
    <w:p>
      <w:pPr>
        <w:pStyle w:val="style0"/>
        <w:spacing w:after="0" w:before="0" w:line="360" w:lineRule="atLeast"/>
      </w:pPr>
      <w:r>
        <w:rPr/>
      </w:r>
    </w:p>
    <w:p>
      <w:pPr>
        <w:pStyle w:val="style0"/>
        <w:ind w:firstLine="567" w:left="0" w:right="0"/>
      </w:pPr>
      <w:r>
        <w:rPr>
          <w:sz w:val="28"/>
          <w:b/>
          <w:szCs w:val="28"/>
          <w:rFonts w:ascii="Times New Roman" w:hAnsi="Times New Roman"/>
        </w:rPr>
        <w:t xml:space="preserve">Глава администрации  </w:t>
      </w:r>
      <w:r>
        <w:rPr>
          <w:sz w:val="28"/>
          <w:b/>
          <w:szCs w:val="28"/>
          <w:rFonts w:ascii="Times New Roman" w:hAnsi="Times New Roman"/>
        </w:rPr>
        <w:t xml:space="preserve">Знаменского </w:t>
      </w:r>
    </w:p>
    <w:p>
      <w:pPr>
        <w:pStyle w:val="style0"/>
        <w:ind w:firstLine="567" w:left="0" w:right="0"/>
      </w:pPr>
      <w:r>
        <w:rPr>
          <w:sz w:val="28"/>
          <w:b/>
          <w:szCs w:val="28"/>
          <w:rFonts w:ascii="Times New Roman" w:hAnsi="Times New Roman"/>
        </w:rPr>
        <w:t>муниципального образования</w:t>
      </w:r>
      <w:r>
        <w:rPr>
          <w:sz w:val="28"/>
          <w:b/>
          <w:szCs w:val="28"/>
          <w:rFonts w:ascii="Times New Roman" w:hAnsi="Times New Roman"/>
        </w:rPr>
        <w:t xml:space="preserve">   </w:t>
        <w:tab/>
        <w:tab/>
        <w:tab/>
        <w:tab/>
      </w:r>
      <w:r>
        <w:rPr>
          <w:sz w:val="28"/>
          <w:b/>
          <w:szCs w:val="28"/>
          <w:rFonts w:ascii="Times New Roman" w:hAnsi="Times New Roman"/>
        </w:rPr>
        <w:t>И.Н. Уколова</w:t>
      </w:r>
      <w:r>
        <w:rPr>
          <w:sz w:val="28"/>
          <w:b/>
          <w:szCs w:val="28"/>
          <w:rFonts w:ascii="Times New Roman" w:hAnsi="Times New Roman"/>
        </w:rPr>
        <w:t xml:space="preserve">                                   </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right"/>
      </w:pPr>
      <w:r>
        <w:rPr>
          <w:rFonts w:ascii="Times New Roman" w:hAnsi="Times New Roman"/>
        </w:rPr>
        <w:t>приложение к постановлению администрации от 09.04.2015 г. № 26</w:t>
      </w:r>
    </w:p>
    <w:p>
      <w:pPr>
        <w:pStyle w:val="style0"/>
        <w:jc w:val="center"/>
      </w:pPr>
      <w:r>
        <w:rPr>
          <w:sz w:val="24"/>
          <w:b/>
          <w:szCs w:val="24"/>
          <w:rFonts w:ascii="Times New Roman" w:hAnsi="Times New Roman"/>
        </w:rPr>
        <w:t>АДМИНИСТРАТИВНЫЙ РЕГЛАМЕНТ</w:t>
      </w:r>
    </w:p>
    <w:p>
      <w:pPr>
        <w:pStyle w:val="style0"/>
        <w:jc w:val="center"/>
      </w:pPr>
      <w:r>
        <w:rPr>
          <w:sz w:val="24"/>
          <w:b/>
          <w:szCs w:val="24"/>
          <w:rFonts w:ascii="Times New Roman" w:hAnsi="Times New Roman"/>
        </w:rPr>
        <w:t xml:space="preserve">предоставления администрацией </w:t>
      </w:r>
      <w:r>
        <w:rPr>
          <w:sz w:val="24"/>
          <w:b/>
          <w:szCs w:val="24"/>
          <w:rFonts w:ascii="Times New Roman" w:hAnsi="Times New Roman"/>
        </w:rPr>
        <w:t xml:space="preserve">Знаменского муниципального образования Ивантеевского муниципального района Саратовской области </w:t>
      </w:r>
      <w:r>
        <w:rPr>
          <w:sz w:val="24"/>
          <w:b/>
          <w:szCs w:val="24"/>
          <w:rFonts w:ascii="Times New Roman" w:hAnsi="Times New Roman"/>
        </w:rPr>
        <w:t xml:space="preserve">муниципальной услуги по предоставлению на торгах земельных участков, находящихся в государственной собственности </w:t>
      </w:r>
    </w:p>
    <w:p>
      <w:pPr>
        <w:pStyle w:val="style0"/>
      </w:pPr>
      <w:r>
        <w:rPr>
          <w:sz w:val="24"/>
          <w:szCs w:val="24"/>
          <w:rFonts w:ascii="Times New Roman" w:hAnsi="Times New Roman"/>
        </w:rPr>
        <w:t xml:space="preserve">1. Общие положения </w:t>
      </w:r>
    </w:p>
    <w:p>
      <w:pPr>
        <w:pStyle w:val="style0"/>
      </w:pPr>
      <w:r>
        <w:rPr>
          <w:sz w:val="24"/>
          <w:szCs w:val="24"/>
          <w:rFonts w:ascii="Times New Roman" w:hAnsi="Times New Roman"/>
        </w:rPr>
        <w:t xml:space="preserve">1.1. Административный регламент предоставления администрацией МО  муниципальной услуги по предварительному согласованию предоставления земельных участков, находящихся в государственной собственности, разработан в целях повышения качества и доступности предоставления муниципальной услуги 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w:t>
      </w:r>
    </w:p>
    <w:p>
      <w:pPr>
        <w:pStyle w:val="style0"/>
      </w:pPr>
      <w:r>
        <w:rPr>
          <w:sz w:val="24"/>
          <w:szCs w:val="24"/>
          <w:rFonts w:ascii="Times New Roman" w:hAnsi="Times New Roman"/>
        </w:rPr>
        <w:t>1.2. Муниципальная услуга включает в себя рассмотрение вопросов и принятие решений, связанных с предоставлением прав на земельные участки путем проведения аукционов.</w:t>
      </w:r>
    </w:p>
    <w:p>
      <w:pPr>
        <w:pStyle w:val="style0"/>
      </w:pPr>
      <w:r>
        <w:rPr>
          <w:sz w:val="24"/>
          <w:szCs w:val="24"/>
          <w:rFonts w:ascii="Times New Roman" w:hAnsi="Times New Roman"/>
        </w:rPr>
        <w:t xml:space="preserve"> </w:t>
      </w:r>
      <w:r>
        <w:rPr>
          <w:sz w:val="24"/>
          <w:szCs w:val="24"/>
          <w:rFonts w:ascii="Times New Roman" w:hAnsi="Times New Roman"/>
        </w:rPr>
        <w:t>1.3. Заявителями в целях предоставления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xml:space="preserve">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третьим настоящего пункта, могут являться только юридические лица.                       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 </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xml:space="preserve">1.4. Муниципальная услуга предоставляется администрацией </w:t>
      </w:r>
      <w:r>
        <w:rPr>
          <w:sz w:val="24"/>
          <w:szCs w:val="24"/>
          <w:rFonts w:ascii="Times New Roman" w:hAnsi="Times New Roman"/>
        </w:rPr>
        <w:t>Знаменского муниципального образования Ивантеевского муниципального района.</w:t>
      </w:r>
    </w:p>
    <w:p>
      <w:pPr>
        <w:pStyle w:val="style0"/>
        <w:widowControl/>
        <w:tabs>
          <w:tab w:leader="none" w:pos="709" w:val="left"/>
          <w:tab w:leader="none" w:pos="1276" w:val="left"/>
        </w:tabs>
        <w:spacing w:after="0" w:before="0" w:line="100" w:lineRule="atLeast"/>
      </w:pPr>
      <w:r>
        <w:rPr>
          <w:sz w:val="24"/>
          <w:szCs w:val="24"/>
          <w:rFonts w:ascii="Times New Roman" w:hAnsi="Times New Roman"/>
          <w:lang w:eastAsia="ru-RU"/>
        </w:rPr>
        <w:t>1.5.Прием заявлений и документов, связанных с предоставлением муниципальной услуги, осуществляется в  Администрации в соответствии со следующим графиком работы:</w:t>
      </w:r>
    </w:p>
    <w:tbl>
      <w:tblPr>
        <w:tblBorders/>
        <w:jc w:val="left"/>
        <w:tblInd w:type="dxa" w:w="-432"/>
      </w:tblPr>
      <w:tblGrid>
        <w:gridCol w:w="12233"/>
        <w:gridCol w:w="24467"/>
      </w:tblGrid>
      <w:tr>
        <w:trPr>
          <w:trHeight w:hRule="atLeast" w:val="293"/>
          <w:cantSplit w:val="off"/>
        </w:trPr>
        <w:tc>
          <w:tcPr>
            <w:tcBorders/>
            <w:shd w:fill="FFFFFF"/>
            <w:tcW w:type="dxa" w:w="12233"/>
            <w:tcMar>
              <w:top w:type="dxa" w:w="0"/>
              <w:left w:type="dxa" w:w="108"/>
              <w:bottom w:type="dxa" w:w="0"/>
              <w:right w:type="dxa" w:w="108"/>
            </w:tcMar>
          </w:tcPr>
          <w:p>
            <w:pPr>
              <w:pStyle w:val="style0"/>
              <w:tabs>
                <w:tab w:leader="none" w:pos="709" w:val="left"/>
                <w:tab w:leader="none" w:pos="1276" w:val="left"/>
              </w:tabs>
              <w:spacing w:after="0" w:before="0" w:line="100" w:lineRule="atLeast"/>
            </w:pPr>
            <w:r>
              <w:rPr>
                <w:color w:val="000000"/>
                <w:sz w:val="24"/>
                <w:szCs w:val="24"/>
                <w:rFonts w:ascii="Times New Roman" w:hAnsi="Times New Roman"/>
                <w:lang w:val="ru-RU"/>
              </w:rPr>
              <w:t>Вторник</w:t>
            </w:r>
          </w:p>
        </w:tc>
        <w:tc>
          <w:tcPr>
            <w:tcBorders/>
            <w:shd w:fill="FFFFFF"/>
            <w:tcW w:type="dxa" w:w="24467"/>
            <w:tcMar>
              <w:top w:type="dxa" w:w="0"/>
              <w:left w:type="dxa" w:w="108"/>
              <w:bottom w:type="dxa" w:w="0"/>
              <w:right w:type="dxa" w:w="108"/>
            </w:tcMar>
          </w:tcPr>
          <w:p>
            <w:pPr>
              <w:pStyle w:val="style0"/>
              <w:jc w:val="center"/>
              <w:tabs>
                <w:tab w:leader="none" w:pos="709" w:val="left"/>
                <w:tab w:leader="none" w:pos="1276" w:val="left"/>
              </w:tabs>
              <w:spacing w:after="0" w:before="0" w:line="100" w:lineRule="atLeast"/>
            </w:pPr>
            <w:r>
              <w:rPr>
                <w:color w:val="000000"/>
                <w:sz w:val="24"/>
                <w:szCs w:val="24"/>
                <w:rFonts w:ascii="Times New Roman" w:hAnsi="Times New Roman"/>
              </w:rPr>
              <w:t>8:00-12.00</w:t>
            </w:r>
          </w:p>
        </w:tc>
      </w:tr>
      <w:tr>
        <w:trPr>
          <w:trHeight w:hRule="atLeast" w:val="345"/>
          <w:cantSplit w:val="off"/>
        </w:trPr>
        <w:tc>
          <w:tcPr>
            <w:tcBorders/>
            <w:shd w:fill="FFFFFF"/>
            <w:tcW w:type="dxa" w:w="12233"/>
            <w:tcMar>
              <w:top w:type="dxa" w:w="0"/>
              <w:left w:type="dxa" w:w="108"/>
              <w:bottom w:type="dxa" w:w="0"/>
              <w:right w:type="dxa" w:w="108"/>
            </w:tcMar>
          </w:tcPr>
          <w:p>
            <w:pPr>
              <w:pStyle w:val="style0"/>
              <w:tabs>
                <w:tab w:leader="none" w:pos="709" w:val="left"/>
                <w:tab w:leader="none" w:pos="1276" w:val="left"/>
              </w:tabs>
              <w:spacing w:after="0" w:before="0" w:line="100" w:lineRule="atLeast"/>
            </w:pPr>
            <w:r>
              <w:rPr>
                <w:color w:val="000000"/>
                <w:sz w:val="24"/>
                <w:szCs w:val="24"/>
                <w:rFonts w:ascii="Times New Roman" w:hAnsi="Times New Roman"/>
              </w:rPr>
              <w:t>Четверг</w:t>
            </w:r>
          </w:p>
        </w:tc>
        <w:tc>
          <w:tcPr>
            <w:tcBorders/>
            <w:shd w:fill="FFFFFF"/>
            <w:tcW w:type="dxa" w:w="24467"/>
            <w:tcMar>
              <w:top w:type="dxa" w:w="0"/>
              <w:left w:type="dxa" w:w="108"/>
              <w:bottom w:type="dxa" w:w="0"/>
              <w:right w:type="dxa" w:w="108"/>
            </w:tcMar>
          </w:tcPr>
          <w:p>
            <w:pPr>
              <w:pStyle w:val="style0"/>
              <w:jc w:val="center"/>
              <w:tabs>
                <w:tab w:leader="none" w:pos="709" w:val="left"/>
                <w:tab w:leader="none" w:pos="1276" w:val="left"/>
              </w:tabs>
              <w:spacing w:after="0" w:before="0" w:line="100" w:lineRule="atLeast"/>
            </w:pPr>
            <w:r>
              <w:rPr>
                <w:color w:val="000000"/>
                <w:sz w:val="24"/>
                <w:szCs w:val="24"/>
                <w:rFonts w:ascii="Times New Roman" w:hAnsi="Times New Roman"/>
              </w:rPr>
              <w:t>8:00-17.00</w:t>
            </w:r>
          </w:p>
        </w:tc>
      </w:tr>
      <w:tr>
        <w:trPr>
          <w:cantSplit w:val="off"/>
        </w:trPr>
        <w:tc>
          <w:tcPr>
            <w:tcBorders/>
            <w:shd w:fill="FFFFFF"/>
            <w:tcW w:type="dxa" w:w="12233"/>
            <w:tcMar>
              <w:top w:type="dxa" w:w="0"/>
              <w:left w:type="dxa" w:w="108"/>
              <w:bottom w:type="dxa" w:w="0"/>
              <w:right w:type="dxa" w:w="108"/>
            </w:tcMar>
          </w:tcPr>
          <w:p>
            <w:pPr>
              <w:pStyle w:val="style0"/>
              <w:tabs>
                <w:tab w:leader="none" w:pos="709" w:val="left"/>
                <w:tab w:leader="none" w:pos="1276" w:val="left"/>
              </w:tabs>
              <w:spacing w:after="0" w:before="0" w:line="100" w:lineRule="atLeast"/>
            </w:pPr>
            <w:r>
              <w:rPr>
                <w:color w:val="000000"/>
                <w:sz w:val="24"/>
                <w:szCs w:val="24"/>
                <w:rFonts w:ascii="Times New Roman" w:hAnsi="Times New Roman"/>
              </w:rPr>
              <w:t>Обед</w:t>
            </w:r>
            <w:r>
              <w:rPr>
                <w:color w:val="000000"/>
                <w:sz w:val="24"/>
                <w:szCs w:val="24"/>
                <w:rFonts w:ascii="Times New Roman" w:hAnsi="Times New Roman"/>
                <w:lang w:val="en-US"/>
              </w:rPr>
              <w:t xml:space="preserve">: </w:t>
            </w:r>
            <w:r>
              <w:rPr>
                <w:color w:val="000000"/>
                <w:sz w:val="24"/>
                <w:szCs w:val="24"/>
                <w:rFonts w:ascii="Times New Roman" w:hAnsi="Times New Roman"/>
                <w:lang w:val="ru-RU"/>
              </w:rPr>
              <w:t>с 12.00 до 13.00</w:t>
            </w:r>
          </w:p>
        </w:tc>
        <w:tc>
          <w:tcPr>
            <w:tcBorders/>
            <w:shd w:fill="FFFFFF"/>
            <w:tcW w:type="dxa" w:w="24467"/>
            <w:tcMar>
              <w:top w:type="dxa" w:w="0"/>
              <w:left w:type="dxa" w:w="108"/>
              <w:bottom w:type="dxa" w:w="0"/>
              <w:right w:type="dxa" w:w="108"/>
            </w:tcMar>
          </w:tcPr>
          <w:p>
            <w:pPr>
              <w:pStyle w:val="style0"/>
              <w:jc w:val="center"/>
              <w:tabs>
                <w:tab w:leader="none" w:pos="709" w:val="left"/>
                <w:tab w:leader="none" w:pos="1276" w:val="left"/>
              </w:tabs>
              <w:spacing w:after="0" w:before="0" w:line="100" w:lineRule="atLeast"/>
            </w:pPr>
            <w:r>
              <w:rPr>
                <w:color w:val="000000"/>
                <w:sz w:val="24"/>
                <w:szCs w:val="24"/>
                <w:rFonts w:ascii="Times New Roman" w:hAnsi="Times New Roman"/>
              </w:rPr>
              <w:t>12.00 - 13.00</w:t>
            </w:r>
          </w:p>
        </w:tc>
      </w:tr>
      <w:tr>
        <w:trPr>
          <w:cantSplit w:val="off"/>
        </w:trPr>
        <w:tc>
          <w:tcPr>
            <w:tcBorders/>
            <w:shd w:fill="FFFFFF"/>
            <w:tcW w:type="dxa" w:w="12233"/>
            <w:tcMar>
              <w:top w:type="dxa" w:w="0"/>
              <w:left w:type="dxa" w:w="108"/>
              <w:bottom w:type="dxa" w:w="0"/>
              <w:right w:type="dxa" w:w="108"/>
            </w:tcMar>
          </w:tcPr>
          <w:p>
            <w:pPr>
              <w:pStyle w:val="style0"/>
              <w:tabs>
                <w:tab w:leader="none" w:pos="709" w:val="left"/>
                <w:tab w:leader="none" w:pos="1276" w:val="left"/>
              </w:tabs>
              <w:spacing w:after="0" w:before="0" w:line="100" w:lineRule="atLeast"/>
            </w:pPr>
            <w:r>
              <w:rPr>
                <w:color w:val="000000"/>
                <w:sz w:val="24"/>
                <w:szCs w:val="24"/>
                <w:rFonts w:ascii="Times New Roman" w:hAnsi="Times New Roman"/>
                <w:lang w:val="en-US"/>
              </w:rPr>
              <w:t>Суббота</w:t>
            </w:r>
            <w:r>
              <w:rPr>
                <w:color w:val="000000"/>
                <w:sz w:val="24"/>
                <w:szCs w:val="24"/>
                <w:rFonts w:ascii="Times New Roman" w:hAnsi="Times New Roman"/>
              </w:rPr>
              <w:t>, воскресенье -выходной</w:t>
            </w:r>
          </w:p>
        </w:tc>
        <w:tc>
          <w:tcPr>
            <w:tcBorders/>
            <w:shd w:fill="FFFFFF"/>
            <w:tcW w:type="dxa" w:w="24467"/>
            <w:tcMar>
              <w:top w:type="dxa" w:w="0"/>
              <w:left w:type="dxa" w:w="108"/>
              <w:bottom w:type="dxa" w:w="0"/>
              <w:right w:type="dxa" w:w="108"/>
            </w:tcMar>
          </w:tcPr>
          <w:p>
            <w:pPr>
              <w:pStyle w:val="style0"/>
              <w:jc w:val="center"/>
              <w:tabs>
                <w:tab w:leader="none" w:pos="709" w:val="left"/>
                <w:tab w:leader="none" w:pos="1276" w:val="left"/>
              </w:tabs>
              <w:spacing w:after="0" w:before="0" w:line="100" w:lineRule="atLeast"/>
            </w:pPr>
            <w:r>
              <w:rPr>
                <w:color w:val="000000"/>
                <w:sz w:val="24"/>
                <w:szCs w:val="24"/>
                <w:rFonts w:ascii="Times New Roman" w:hAnsi="Times New Roman"/>
                <w:lang w:val="en-US"/>
              </w:rPr>
              <w:t>выходной день</w:t>
            </w:r>
          </w:p>
        </w:tc>
      </w:tr>
    </w:tbl>
    <w:p>
      <w:pPr>
        <w:pStyle w:val="style26"/>
        <w:widowControl/>
        <w:tabs>
          <w:tab w:leader="none" w:pos="709" w:val="left"/>
          <w:tab w:leader="none" w:pos="1276" w:val="left"/>
        </w:tabs>
        <w:spacing w:after="0" w:before="0" w:line="100" w:lineRule="atLeast"/>
      </w:pPr>
      <w:r>
        <w:rPr>
          <w:sz w:val="24"/>
          <w:szCs w:val="24"/>
          <w:rFonts w:ascii="Times New Roman" w:hAnsi="Times New Roman"/>
          <w:lang w:eastAsia="ru-RU"/>
        </w:rPr>
        <w:t>Место нахождения Администрации: Саратовская область, Ивантеевский район, п. Знаменский, ул. Советская,16а</w:t>
      </w:r>
    </w:p>
    <w:p>
      <w:pPr>
        <w:pStyle w:val="style26"/>
        <w:widowControl/>
        <w:tabs>
          <w:tab w:leader="none" w:pos="1778" w:val="left"/>
          <w:tab w:leader="none" w:pos="2847" w:val="left"/>
          <w:tab w:leader="none" w:pos="3916" w:val="left"/>
          <w:tab w:leader="none" w:pos="5410" w:val="left"/>
        </w:tabs>
        <w:ind w:hanging="0" w:left="1069" w:right="0"/>
        <w:spacing w:after="0" w:before="0" w:line="100" w:lineRule="atLeast"/>
      </w:pPr>
      <w:r>
        <w:rPr>
          <w:sz w:val="24"/>
          <w:szCs w:val="24"/>
          <w:rFonts w:ascii="Times New Roman" w:hAnsi="Times New Roman"/>
          <w:lang w:eastAsia="ru-RU"/>
        </w:rPr>
        <w:t>Почтовый адрес: 413954, Саратовская область, Ивантеевский район, п. Знаменский, ул. Советская,16а</w:t>
      </w:r>
    </w:p>
    <w:p>
      <w:pPr>
        <w:pStyle w:val="style26"/>
        <w:widowControl/>
        <w:tabs>
          <w:tab w:leader="none" w:pos="1778" w:val="left"/>
          <w:tab w:leader="none" w:pos="2847" w:val="left"/>
          <w:tab w:leader="none" w:pos="3916" w:val="left"/>
          <w:tab w:leader="none" w:pos="5410" w:val="left"/>
        </w:tabs>
        <w:ind w:hanging="0" w:left="1069" w:right="0"/>
        <w:spacing w:after="0" w:before="0" w:line="100" w:lineRule="atLeast"/>
      </w:pPr>
      <w:r>
        <w:rPr>
          <w:sz w:val="24"/>
          <w:szCs w:val="24"/>
          <w:rFonts w:ascii="Times New Roman" w:hAnsi="Times New Roman"/>
          <w:lang w:eastAsia="ru-RU"/>
        </w:rPr>
        <w:t>Справочные телефоны:_5-61-20, 5-61-21</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xml:space="preserve">1.5. Информирование заявителей по вопросам предоставления муниципальной услуги осуществляется: - на информационном стенде, расположенном ___________________ </w:t>
      </w:r>
    </w:p>
    <w:p>
      <w:pPr>
        <w:pStyle w:val="style0"/>
        <w:ind w:firstLine="567" w:left="0" w:right="0"/>
      </w:pPr>
      <w:r>
        <w:rPr>
          <w:sz w:val="24"/>
          <w:szCs w:val="24"/>
          <w:rFonts w:ascii="Times New Roman" w:hAnsi="Times New Roman"/>
        </w:rPr>
        <w:t>- на Едином портале государственных и муниципальных услуг (функций) (http://www.gosuslugi.ru/), на Портале государственных и муниципальных услуг Саратовской области (http://www.rgu.avo.ru/), а также на официальном сайте МО;</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консультации могут предоставляться по устным и письменным обращениям, по телефону, по электронной почте.</w:t>
      </w:r>
    </w:p>
    <w:p>
      <w:pPr>
        <w:pStyle w:val="style0"/>
        <w:ind w:firstLine="567" w:left="0" w:right="0"/>
      </w:pPr>
      <w:r>
        <w:rPr>
          <w:sz w:val="24"/>
          <w:b/>
          <w:szCs w:val="24"/>
          <w:rFonts w:ascii="Times New Roman" w:hAnsi="Times New Roman"/>
        </w:rPr>
        <w:t xml:space="preserve"> </w:t>
      </w:r>
      <w:r>
        <w:rPr>
          <w:sz w:val="24"/>
          <w:b/>
          <w:szCs w:val="24"/>
          <w:rFonts w:ascii="Times New Roman" w:hAnsi="Times New Roman"/>
        </w:rPr>
        <w:t>II. Стандарт предоставления муниципальной услуги</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xml:space="preserve">2.1. Наименование муниципальной услуги: «Предоставление на торгах земельных участков, находящихся в государственной собственности». </w:t>
      </w:r>
    </w:p>
    <w:p>
      <w:pPr>
        <w:pStyle w:val="style0"/>
        <w:ind w:firstLine="567" w:left="0" w:right="0"/>
      </w:pPr>
      <w:r>
        <w:rPr>
          <w:sz w:val="24"/>
          <w:szCs w:val="24"/>
          <w:rFonts w:ascii="Times New Roman" w:hAnsi="Times New Roman"/>
        </w:rPr>
        <w:t>2.2. Результатом предоставления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xml:space="preserve">Продажа и заключение договоров аренды земельных участков, находящихся в государственной собственности, осуществляется на торгах, проводимых в форме аукционов, за исключением случаев, предусмотренных действующим законодательством, когда продажа и заключение договоров аренды осуществляется без проведения торгов. </w:t>
      </w:r>
    </w:p>
    <w:p>
      <w:pPr>
        <w:pStyle w:val="style0"/>
        <w:ind w:firstLine="567" w:left="0" w:right="0"/>
      </w:pPr>
      <w:r>
        <w:rPr>
          <w:sz w:val="24"/>
          <w:szCs w:val="24"/>
          <w:rFonts w:ascii="Times New Roman" w:hAnsi="Times New Roman"/>
        </w:rPr>
        <w:t xml:space="preserve">2.3. Правовыми основаниями для предоставления муниципальной услуги являются: </w:t>
      </w:r>
    </w:p>
    <w:p>
      <w:pPr>
        <w:pStyle w:val="style0"/>
        <w:ind w:firstLine="567" w:left="0" w:right="0"/>
      </w:pPr>
      <w:r>
        <w:rPr>
          <w:sz w:val="24"/>
          <w:szCs w:val="24"/>
          <w:rFonts w:ascii="Times New Roman" w:hAnsi="Times New Roman"/>
        </w:rPr>
        <w:t>- Земельный кодекс Российской Федерации;</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Гражданский кодекс Российской Федерации;</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Федеральный закон от 25.10.2001 № 137-ФЗ «О введении в действие Земельного кодекса Российской Федерации»;</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xml:space="preserve">- Федеральный закон от 27.07.2010 № 210-ФЗ «Об организации предоставления государственных и муниципальных услуг»; </w:t>
      </w:r>
    </w:p>
    <w:p>
      <w:pPr>
        <w:pStyle w:val="style0"/>
        <w:ind w:firstLine="567" w:left="0" w:right="0"/>
      </w:pPr>
      <w:r>
        <w:rPr>
          <w:sz w:val="24"/>
          <w:szCs w:val="24"/>
          <w:rFonts w:ascii="Times New Roman" w:hAnsi="Times New Roman"/>
        </w:rPr>
        <w:t xml:space="preserve">- приказ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 </w:t>
      </w:r>
    </w:p>
    <w:p>
      <w:pPr>
        <w:pStyle w:val="style0"/>
        <w:ind w:firstLine="567" w:left="0" w:right="0"/>
      </w:pPr>
      <w:r>
        <w:rPr>
          <w:sz w:val="24"/>
          <w:szCs w:val="24"/>
          <w:rFonts w:ascii="Times New Roman" w:hAnsi="Times New Roman"/>
        </w:rPr>
        <w:t xml:space="preserve">2.4. Перечень документов, необходимых для предоставления муниципальной услуги. </w:t>
      </w:r>
    </w:p>
    <w:p>
      <w:pPr>
        <w:pStyle w:val="style0"/>
        <w:ind w:firstLine="567" w:left="0" w:right="0"/>
      </w:pPr>
      <w:r>
        <w:rPr>
          <w:sz w:val="24"/>
          <w:szCs w:val="24"/>
          <w:rFonts w:ascii="Times New Roman" w:hAnsi="Times New Roman"/>
        </w:rPr>
        <w:t>2.4.1. Для предоставления муниципальной услуги необходимы следующие документы:</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1) Если для предоставления земельного участка необходимо образование земельного участка и не утвержден проект межевания территории, в границах которой предусмотрено образование земельного участка, то для предоставления муниципальной услуги необходимо обращение заинтересованных в предоставлении земельного участка гражданина или юридического лица в администрацию МО с заявлением об утверждении схемы расположения земельного участка. При этом в данном заявлении указывается цель использования земельного участка;</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xml:space="preserve">2) Если для предоставления земельного участка отсутствует необходимость образования земельного участка, то основанием для предоставления муниципальной услуги является обращение заинтересованных в предоставлении земельного участка гражданина или юридического лица в администрацию МО  с заявлением о проведении аукциона по продаже земельного участка или аукциона на право заключения договора аренды земельного участка с указанием кадастрового номера такого земельного участка. В данном заявлении должна быть указана цель использования земельного участка; </w:t>
      </w:r>
    </w:p>
    <w:p>
      <w:pPr>
        <w:pStyle w:val="style0"/>
        <w:ind w:firstLine="567" w:left="0" w:right="0"/>
      </w:pPr>
      <w:r>
        <w:rPr>
          <w:sz w:val="24"/>
          <w:szCs w:val="24"/>
          <w:rFonts w:ascii="Times New Roman" w:hAnsi="Times New Roman"/>
        </w:rPr>
        <w:t>2.4.2.  Участниками аукциона на право заключения договора аренды земельного участка для комплексного освоения территории или ведения дачного хозяйства,  могут являться только юридические лица.</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xml:space="preserve">2.4.3. При предоставлении муниципальной услуги администрация МО   не вправе требовать от заявителя: </w:t>
      </w:r>
    </w:p>
    <w:p>
      <w:pPr>
        <w:pStyle w:val="style0"/>
        <w:ind w:firstLine="567" w:left="0" w:right="0"/>
      </w:pPr>
      <w:r>
        <w:rPr>
          <w:sz w:val="24"/>
          <w:szCs w:val="24"/>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представления документов и информации, которые находятся в распоряжении администрации МО,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Саратовской области,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
    <w:p>
      <w:pPr>
        <w:pStyle w:val="style0"/>
        <w:ind w:firstLine="567" w:left="0" w:right="0"/>
      </w:pPr>
      <w:r>
        <w:rPr>
          <w:sz w:val="24"/>
          <w:szCs w:val="24"/>
          <w:rFonts w:ascii="Times New Roman" w:hAnsi="Times New Roman"/>
        </w:rPr>
        <w:t xml:space="preserve">2.5. Основания для отказа в приеме заявления и документов, необходимых для предоставления муниципальной услуги отсутствуют. </w:t>
      </w:r>
    </w:p>
    <w:p>
      <w:pPr>
        <w:pStyle w:val="style0"/>
        <w:ind w:firstLine="567" w:left="0" w:right="0"/>
      </w:pPr>
      <w:r>
        <w:rPr>
          <w:sz w:val="24"/>
          <w:szCs w:val="24"/>
          <w:rFonts w:ascii="Times New Roman" w:hAnsi="Times New Roman"/>
        </w:rPr>
        <w:t xml:space="preserve">2.6. Основания для отказа в предоставлении муниципальной услуги: </w:t>
      </w:r>
    </w:p>
    <w:p>
      <w:pPr>
        <w:pStyle w:val="style0"/>
        <w:ind w:firstLine="567" w:left="0" w:right="0"/>
      </w:pPr>
      <w:r>
        <w:rPr>
          <w:sz w:val="24"/>
          <w:szCs w:val="24"/>
          <w:rFonts w:ascii="Times New Roman" w:hAnsi="Times New Roman"/>
        </w:rPr>
        <w:t xml:space="preserve">1) границы земельного участка подлежат уточнению в соответствии с требованиями Федерального закона «О государственном кадастре недвижимости»; </w:t>
      </w:r>
    </w:p>
    <w:p>
      <w:pPr>
        <w:pStyle w:val="style0"/>
        <w:ind w:firstLine="567" w:left="0" w:right="0"/>
      </w:pPr>
      <w:r>
        <w:rPr>
          <w:sz w:val="24"/>
          <w:szCs w:val="24"/>
          <w:rFonts w:ascii="Times New Roman" w:hAnsi="Times New Roman"/>
        </w:rP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3)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4)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xml:space="preserve">5) земельный участок не отнесен к определенной категории земель; </w:t>
      </w:r>
    </w:p>
    <w:p>
      <w:pPr>
        <w:pStyle w:val="style0"/>
        <w:ind w:firstLine="567" w:left="0" w:right="0"/>
      </w:pPr>
      <w:r>
        <w:rPr>
          <w:sz w:val="24"/>
          <w:szCs w:val="24"/>
          <w:rFonts w:ascii="Times New Roman" w:hAnsi="Times New Roman"/>
        </w:rPr>
        <w:t xml:space="preserve">6)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pPr>
        <w:pStyle w:val="style0"/>
        <w:ind w:firstLine="567" w:left="0" w:right="0"/>
      </w:pPr>
      <w:r>
        <w:rPr>
          <w:sz w:val="24"/>
          <w:szCs w:val="24"/>
          <w:rFonts w:ascii="Times New Roman" w:hAnsi="Times New Roman"/>
        </w:rPr>
        <w:t xml:space="preserve">7)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 </w:t>
      </w:r>
    </w:p>
    <w:p>
      <w:pPr>
        <w:pStyle w:val="style0"/>
        <w:ind w:firstLine="567" w:left="0" w:right="0"/>
      </w:pPr>
      <w:r>
        <w:rPr>
          <w:sz w:val="24"/>
          <w:szCs w:val="24"/>
          <w:rFonts w:ascii="Times New Roman" w:hAnsi="Times New Roman"/>
        </w:rPr>
        <w:t xml:space="preserve">8)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w:t>
      </w:r>
    </w:p>
    <w:p>
      <w:pPr>
        <w:pStyle w:val="style0"/>
        <w:ind w:firstLine="567" w:left="0" w:right="0"/>
      </w:pPr>
      <w:r>
        <w:rPr>
          <w:sz w:val="24"/>
          <w:szCs w:val="24"/>
          <w:rFonts w:ascii="Times New Roman" w:hAnsi="Times New Roman"/>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pPr>
        <w:pStyle w:val="style0"/>
        <w:ind w:firstLine="567" w:left="0" w:right="0"/>
      </w:pPr>
      <w:r>
        <w:rPr>
          <w:sz w:val="24"/>
          <w:szCs w:val="24"/>
          <w:rFonts w:ascii="Times New Roman" w:hAnsi="Times New Roman"/>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pPr>
        <w:pStyle w:val="style0"/>
        <w:ind w:firstLine="567" w:left="0" w:right="0"/>
      </w:pPr>
      <w:r>
        <w:rPr>
          <w:sz w:val="24"/>
          <w:szCs w:val="24"/>
          <w:rFonts w:ascii="Times New Roman" w:hAnsi="Times New Roman"/>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pPr>
        <w:pStyle w:val="style0"/>
        <w:ind w:firstLine="567" w:left="0" w:right="0"/>
      </w:pPr>
      <w:r>
        <w:rPr>
          <w:sz w:val="24"/>
          <w:szCs w:val="24"/>
          <w:rFonts w:ascii="Times New Roman" w:hAnsi="Times New Roman"/>
        </w:rPr>
        <w:t xml:space="preserve">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pPr>
        <w:pStyle w:val="style0"/>
        <w:ind w:firstLine="567" w:left="0" w:right="0"/>
      </w:pPr>
      <w:r>
        <w:rPr>
          <w:sz w:val="24"/>
          <w:szCs w:val="24"/>
          <w:rFonts w:ascii="Times New Roman" w:hAnsi="Times New Roman"/>
        </w:rPr>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pPr>
        <w:pStyle w:val="style0"/>
        <w:ind w:firstLine="567" w:left="0" w:right="0"/>
      </w:pPr>
      <w:r>
        <w:rPr>
          <w:sz w:val="24"/>
          <w:szCs w:val="24"/>
          <w:rFonts w:ascii="Times New Roman" w:hAnsi="Times New Roman"/>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xml:space="preserve">16) в отношении земельного участка принято решение о предварительном согласовании его предоставления; </w:t>
      </w:r>
    </w:p>
    <w:p>
      <w:pPr>
        <w:pStyle w:val="style0"/>
        <w:ind w:firstLine="567" w:left="0" w:right="0"/>
      </w:pPr>
      <w:r>
        <w:rPr>
          <w:sz w:val="24"/>
          <w:szCs w:val="24"/>
          <w:rFonts w:ascii="Times New Roman" w:hAnsi="Times New Roman"/>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pPr>
        <w:pStyle w:val="style0"/>
        <w:ind w:firstLine="567" w:left="0" w:right="0"/>
      </w:pPr>
      <w:r>
        <w:rPr>
          <w:sz w:val="24"/>
          <w:szCs w:val="24"/>
          <w:rFonts w:ascii="Times New Roman" w:hAnsi="Times New Roman"/>
        </w:rPr>
        <w:t xml:space="preserve">2.7. Муниципальная услуга и предоставление информации о ней осуществляются бесплатно. </w:t>
      </w:r>
    </w:p>
    <w:p>
      <w:pPr>
        <w:pStyle w:val="style0"/>
        <w:ind w:firstLine="567" w:left="0" w:right="0"/>
      </w:pPr>
      <w:r>
        <w:rPr>
          <w:sz w:val="24"/>
          <w:szCs w:val="24"/>
          <w:rFonts w:ascii="Times New Roman" w:hAnsi="Times New Roman"/>
        </w:rPr>
        <w:t xml:space="preserve">2.8. Максимальный срок ожидания в очереди при подаче заявления на предоставление муниципальной услуги не должен превышать 15 минут. </w:t>
      </w:r>
    </w:p>
    <w:p>
      <w:pPr>
        <w:pStyle w:val="style0"/>
        <w:ind w:firstLine="567" w:left="0" w:right="0"/>
      </w:pPr>
      <w:r>
        <w:rPr>
          <w:sz w:val="24"/>
          <w:szCs w:val="24"/>
          <w:rFonts w:ascii="Times New Roman" w:hAnsi="Times New Roman"/>
        </w:rPr>
        <w:t>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xml:space="preserve">2.9. Регистрация заявления на предоставление муниципальной услуги осуществляется в день получения администрацией МО заявления и прилагаемых к нему документов в соответствии  настоящего административного регламента. </w:t>
      </w:r>
    </w:p>
    <w:p>
      <w:pPr>
        <w:pStyle w:val="style0"/>
        <w:ind w:firstLine="567" w:left="0" w:right="0"/>
      </w:pPr>
      <w:r>
        <w:rPr>
          <w:sz w:val="24"/>
          <w:szCs w:val="24"/>
          <w:rFonts w:ascii="Times New Roman" w:hAnsi="Times New Roman"/>
        </w:rPr>
        <w:t xml:space="preserve">2.10. Требования к помещениям, в которых предоставляется муниципальная услуга. </w:t>
      </w:r>
    </w:p>
    <w:p>
      <w:pPr>
        <w:pStyle w:val="style0"/>
        <w:ind w:firstLine="567" w:left="0" w:right="0"/>
      </w:pPr>
      <w:r>
        <w:rPr>
          <w:sz w:val="24"/>
          <w:szCs w:val="24"/>
          <w:rFonts w:ascii="Times New Roman" w:hAnsi="Times New Roman"/>
        </w:rPr>
        <w:t>2.10.1. Прием и выдача документов, консультирование осуществляются в помещении администрации МО.</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xml:space="preserve">2.10.2. Места для информирования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 </w:t>
      </w:r>
    </w:p>
    <w:p>
      <w:pPr>
        <w:pStyle w:val="style0"/>
        <w:ind w:firstLine="567" w:left="0" w:right="0"/>
      </w:pPr>
      <w:r>
        <w:rPr>
          <w:sz w:val="24"/>
          <w:szCs w:val="24"/>
          <w:rFonts w:ascii="Times New Roman" w:hAnsi="Times New Roman"/>
        </w:rPr>
        <w:t>2.10.3. 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xml:space="preserve">2.11. Показатели доступности и качества муниципальной услуги: </w:t>
      </w:r>
    </w:p>
    <w:p>
      <w:pPr>
        <w:pStyle w:val="style0"/>
        <w:ind w:firstLine="567" w:left="0" w:right="0"/>
      </w:pPr>
      <w:r>
        <w:rPr>
          <w:sz w:val="24"/>
          <w:szCs w:val="24"/>
          <w:rFonts w:ascii="Times New Roman" w:hAnsi="Times New Roman"/>
        </w:rPr>
        <w:t xml:space="preserve">- информированность заявителя о правилах и порядке предоставления муниципальной услуги; </w:t>
      </w:r>
    </w:p>
    <w:p>
      <w:pPr>
        <w:pStyle w:val="style0"/>
        <w:ind w:firstLine="567" w:left="0" w:right="0"/>
      </w:pPr>
      <w:r>
        <w:rPr>
          <w:sz w:val="24"/>
          <w:szCs w:val="24"/>
          <w:rFonts w:ascii="Times New Roman" w:hAnsi="Times New Roman"/>
        </w:rPr>
        <w:t>- комфортность ожидания предоставления и получения муниципальной услуги</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отношение должностных лиц и специалистов к заявителю;</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время, затраченное на получение конечного результата муниципальной услуги (оперативность);</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услуги;</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xml:space="preserve">- количество выявленных нарушений при предоставлении муниципальной услуги; </w:t>
      </w:r>
    </w:p>
    <w:p>
      <w:pPr>
        <w:pStyle w:val="style0"/>
        <w:ind w:firstLine="567" w:left="0" w:right="0"/>
      </w:pPr>
      <w:r>
        <w:rPr>
          <w:sz w:val="24"/>
          <w:szCs w:val="24"/>
          <w:rFonts w:ascii="Times New Roman" w:hAnsi="Times New Roman"/>
        </w:rPr>
        <w:t>- количество поступивших жалоб на предоставление муниципальной услуги.</w:t>
      </w:r>
    </w:p>
    <w:p>
      <w:pPr>
        <w:pStyle w:val="style0"/>
        <w:ind w:firstLine="567" w:left="0" w:right="0"/>
      </w:pPr>
      <w:r>
        <w:rPr>
          <w:sz w:val="24"/>
          <w:b/>
          <w:szCs w:val="24"/>
          <w:bCs/>
          <w:rFonts w:ascii="Times New Roman" w:hAnsi="Times New Roman"/>
        </w:rPr>
        <w:t xml:space="preserve"> </w:t>
      </w:r>
      <w:r>
        <w:rPr>
          <w:sz w:val="24"/>
          <w:b/>
          <w:szCs w:val="24"/>
          <w:bCs/>
          <w:rFonts w:ascii="Times New Roman" w:hAnsi="Times New Roman"/>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pPr>
        <w:pStyle w:val="style0"/>
        <w:ind w:firstLine="567" w:left="0" w:right="0"/>
      </w:pPr>
      <w:r>
        <w:rPr>
          <w:sz w:val="24"/>
          <w:szCs w:val="24"/>
          <w:rFonts w:ascii="Times New Roman" w:hAnsi="Times New Roman"/>
        </w:rPr>
        <w:t xml:space="preserve">3.1. Предоставление муниципальной услуги включает в себя следующие административные процедуры: </w:t>
      </w:r>
    </w:p>
    <w:p>
      <w:pPr>
        <w:pStyle w:val="style0"/>
        <w:ind w:firstLine="567" w:left="0" w:right="0"/>
      </w:pPr>
      <w:r>
        <w:rPr>
          <w:sz w:val="24"/>
          <w:szCs w:val="24"/>
          <w:rFonts w:ascii="Times New Roman" w:hAnsi="Times New Roman"/>
        </w:rPr>
        <w:t xml:space="preserve">1) прием и регистрация заявления и документов о предоставлении муниципальной услуги; </w:t>
      </w:r>
    </w:p>
    <w:p>
      <w:pPr>
        <w:pStyle w:val="style0"/>
        <w:ind w:firstLine="567" w:left="0" w:right="0"/>
      </w:pPr>
      <w:r>
        <w:rPr>
          <w:sz w:val="24"/>
          <w:szCs w:val="24"/>
          <w:rFonts w:ascii="Times New Roman" w:hAnsi="Times New Roman"/>
        </w:rPr>
        <w:t xml:space="preserve">2) решение об утверждении схемы расположения земельного участка на кадастровом плане территории, отказе в утверждении схемы или отказе в проведении аукциона. </w:t>
      </w:r>
    </w:p>
    <w:p>
      <w:pPr>
        <w:pStyle w:val="style0"/>
        <w:ind w:firstLine="567" w:left="0" w:right="0"/>
      </w:pPr>
      <w:r>
        <w:rPr>
          <w:sz w:val="24"/>
          <w:szCs w:val="24"/>
          <w:rFonts w:ascii="Times New Roman" w:hAnsi="Times New Roman"/>
        </w:rPr>
        <w:t xml:space="preserve">3) подготовка, организация и проведение аукциона по продаже земельного участка, находящегося в государственной собственности, или аукциона на право заключения договора аренды земельного участка, находящегося в государственной собственности. </w:t>
      </w:r>
    </w:p>
    <w:p>
      <w:pPr>
        <w:pStyle w:val="style0"/>
        <w:ind w:firstLine="567" w:left="0" w:right="0"/>
      </w:pPr>
      <w:r>
        <w:rPr>
          <w:sz w:val="24"/>
          <w:szCs w:val="24"/>
          <w:rFonts w:ascii="Times New Roman" w:hAnsi="Times New Roman"/>
        </w:rPr>
        <w:t>3.2. Административная процедура «Прием и регистрация заявления и документов о предоставлении муниципальной услуги».</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xml:space="preserve">3.2.1. Заявление о предоставлении муниципальной услуги подается или направляется в администрацию МО заявителем по его выбору, посредством почтовой связи или лично, на бумажном носителе либо в форме электронных документов с использованием Единого портала государственных и муниципальных услуг (функций), Портала государственных и муниципальных услуг Саратовской области. </w:t>
      </w:r>
    </w:p>
    <w:p>
      <w:pPr>
        <w:pStyle w:val="style0"/>
        <w:ind w:firstLine="567" w:left="0" w:right="0"/>
      </w:pPr>
      <w:r>
        <w:rPr>
          <w:sz w:val="24"/>
          <w:szCs w:val="24"/>
          <w:rFonts w:ascii="Times New Roman" w:hAnsi="Times New Roman"/>
        </w:rPr>
        <w:t>3.2.2. При направлении заявителем документов по почте либо при предоставлении заявителем документов лично специалист администрации МО в день их получения регистрирует заявление в соответствии с порядком делопроизводством .</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3.2.5. На следующий рабочий день после регистрации, заявление и приложенные к нему документы передаются специалисту администрации ответственному за предоставление муниципальной услуги.</w:t>
      </w:r>
    </w:p>
    <w:p>
      <w:pPr>
        <w:pStyle w:val="style0"/>
        <w:ind w:firstLine="567" w:left="0" w:right="0"/>
      </w:pPr>
      <w:r>
        <w:rPr>
          <w:sz w:val="24"/>
          <w:szCs w:val="24"/>
          <w:rFonts w:ascii="Times New Roman" w:hAnsi="Times New Roman"/>
        </w:rPr>
        <w:t xml:space="preserve">3.3. Административная процедура « Решение об утверждении схемы расположения земельного участка на кадастровом плане территории, отказе в утверждении схемы или отказе в проведении аукциона». </w:t>
      </w:r>
    </w:p>
    <w:p>
      <w:pPr>
        <w:pStyle w:val="style0"/>
        <w:ind w:firstLine="567" w:left="0" w:right="0"/>
      </w:pPr>
      <w:r>
        <w:rPr>
          <w:sz w:val="24"/>
          <w:szCs w:val="24"/>
          <w:rFonts w:ascii="Times New Roman" w:hAnsi="Times New Roman"/>
        </w:rPr>
        <w:t xml:space="preserve">3.3.1. При поступлении заявления об утверждении схемы расположения земельного участка специалист : </w:t>
      </w:r>
    </w:p>
    <w:p>
      <w:pPr>
        <w:pStyle w:val="style0"/>
        <w:ind w:firstLine="567" w:left="0" w:right="0"/>
      </w:pPr>
      <w:r>
        <w:rPr>
          <w:sz w:val="24"/>
          <w:szCs w:val="24"/>
          <w:rFonts w:ascii="Times New Roman" w:hAnsi="Times New Roman"/>
        </w:rPr>
        <w:t>- подготавливает Заключение о соответствии испрашиваемого земельного участка требованиям технических норм и правил, установленных земельным, градостроительным, природоохранным, противопожарным законодательством, которое направляется на согласование Главе администрации МО;</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xml:space="preserve">- глава администрации МО согласовывает или отклоняется в согласовании указанное Заключение. Согласованное или отклонённое в согласовании Заключение направляется специалисту, для формирования землеустроительного дела; </w:t>
      </w:r>
    </w:p>
    <w:p>
      <w:pPr>
        <w:pStyle w:val="style0"/>
        <w:ind w:firstLine="567" w:left="0" w:right="0"/>
      </w:pPr>
      <w:r>
        <w:rPr>
          <w:sz w:val="24"/>
          <w:szCs w:val="24"/>
          <w:rFonts w:ascii="Times New Roman" w:hAnsi="Times New Roman"/>
        </w:rPr>
        <w:t xml:space="preserve">- специалистом  формируется землеустроительное дело; </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xml:space="preserve">3.3.2. Специалист  проверяет наличие или отсутствие оснований, предусмотренных пунктом 16 статьи 11.10 Земельного кодекса Российской Федерации и подпунктами 5-9, 13-19 пункта 8 статьи 39.11 Земельного кодекса Российской Федерации; </w:t>
      </w:r>
    </w:p>
    <w:p>
      <w:pPr>
        <w:pStyle w:val="style0"/>
        <w:ind w:firstLine="567" w:left="0" w:right="0"/>
      </w:pPr>
      <w:r>
        <w:rPr>
          <w:sz w:val="24"/>
          <w:szCs w:val="24"/>
          <w:rFonts w:ascii="Times New Roman" w:hAnsi="Times New Roman"/>
        </w:rPr>
        <w:t>3.3.3. Специалист:</w:t>
      </w:r>
    </w:p>
    <w:p>
      <w:pPr>
        <w:pStyle w:val="style0"/>
        <w:ind w:firstLine="567" w:left="0" w:right="0"/>
      </w:pPr>
      <w:r>
        <w:rPr>
          <w:sz w:val="24"/>
          <w:szCs w:val="24"/>
          <w:rFonts w:ascii="Times New Roman" w:hAnsi="Times New Roman"/>
        </w:rPr>
        <w:t>- осуществляет подготовку и направление запросов в органы государственной и муниципальной власти, в распоряжении которых находятся документы, необходимые для предоставления муниципальной услуги;</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xml:space="preserve">- обеспечивает подготовку проекта и визирование решения об утверждении схемы расположения земельного участка или осуществляет подготовку проекта письма  с отказом в проведении аукциона; </w:t>
      </w:r>
    </w:p>
    <w:p>
      <w:pPr>
        <w:pStyle w:val="style0"/>
        <w:ind w:firstLine="567" w:left="0" w:right="0"/>
      </w:pPr>
      <w:r>
        <w:rPr>
          <w:sz w:val="24"/>
          <w:szCs w:val="24"/>
          <w:rFonts w:ascii="Times New Roman" w:hAnsi="Times New Roman"/>
        </w:rPr>
        <w:t xml:space="preserve">3.3.4. 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готовит  письмо  о приостановлении рассмотрения поданного позднее заявления об утверждении схемы расположения земельного участка. </w:t>
      </w:r>
    </w:p>
    <w:p>
      <w:pPr>
        <w:pStyle w:val="style0"/>
        <w:ind w:firstLine="567" w:left="0" w:right="0"/>
      </w:pPr>
      <w:r>
        <w:rPr>
          <w:sz w:val="24"/>
          <w:szCs w:val="24"/>
          <w:rFonts w:ascii="Times New Roman" w:hAnsi="Times New Roman"/>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pPr>
        <w:pStyle w:val="style0"/>
        <w:ind w:firstLine="567" w:left="0" w:right="0"/>
      </w:pPr>
      <w:r>
        <w:rPr>
          <w:sz w:val="24"/>
          <w:szCs w:val="24"/>
          <w:rFonts w:ascii="Times New Roman" w:hAnsi="Times New Roman"/>
        </w:rPr>
        <w:t xml:space="preserve">Землеустроительное дело с проектами постановлений или писем, направляются Отделом в Межведомственную комиссию в течение шестидесяти дней с даты регистрации заявления </w:t>
      </w:r>
    </w:p>
    <w:p>
      <w:pPr>
        <w:pStyle w:val="style0"/>
        <w:ind w:firstLine="567" w:left="0" w:right="0"/>
      </w:pPr>
      <w:r>
        <w:rPr>
          <w:sz w:val="24"/>
          <w:szCs w:val="24"/>
          <w:rFonts w:ascii="Times New Roman" w:hAnsi="Times New Roman"/>
        </w:rPr>
        <w:t>3.3.5. Поступившее в Межведомственную комиссию землеустроительное дело с проектом постановления или письма рассматриваются на заседании комиссии; - по итогам заседания Межведомственной комиссией изготавливается протокол заседания, включаемый в состав землеустроительного дела, в котором главе администрации МО, на территории которого испрашивается земельный участок, рекомендуется принять решение об утверждении схемы расположения земельного участка, отказе в утверждении схемы или отказе в проведении аукциона.</w:t>
      </w:r>
    </w:p>
    <w:p>
      <w:pPr>
        <w:pStyle w:val="style0"/>
        <w:ind w:firstLine="567" w:left="0" w:right="0"/>
      </w:pPr>
      <w:r>
        <w:rPr>
          <w:sz w:val="24"/>
          <w:szCs w:val="24"/>
          <w:rFonts w:ascii="Times New Roman" w:hAnsi="Times New Roman"/>
        </w:rPr>
        <w:t>В решении об отказе в утверждении схемы расположения земельного участка должны быть указаны все основания принятия такого решения.</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xml:space="preserve">3.3.6. Срок выполнения административной процедуры составляет не более двух месяцев с даты регистрации заявления. </w:t>
      </w:r>
    </w:p>
    <w:p>
      <w:pPr>
        <w:pStyle w:val="style0"/>
        <w:ind w:firstLine="567" w:left="0" w:right="0"/>
      </w:pPr>
      <w:r>
        <w:rPr>
          <w:sz w:val="24"/>
          <w:szCs w:val="24"/>
          <w:rFonts w:ascii="Times New Roman" w:hAnsi="Times New Roman"/>
        </w:rPr>
        <w:t xml:space="preserve">3.3.7. Результатом административной процедуры является решение администрации МО об утверждении схемы расположения земельного участка на кадастровом плане территории, отказе в утверждении схемы или отказе в проведении аукциона. </w:t>
      </w:r>
    </w:p>
    <w:p>
      <w:pPr>
        <w:pStyle w:val="style0"/>
        <w:ind w:firstLine="567" w:left="0" w:right="0"/>
      </w:pPr>
      <w:r>
        <w:rPr>
          <w:sz w:val="24"/>
          <w:szCs w:val="24"/>
          <w:rFonts w:ascii="Times New Roman" w:hAnsi="Times New Roman"/>
        </w:rPr>
        <w:t xml:space="preserve">3.4. Административная процедура «Подготовка, организация и проведение аукциона по продаже земельного участка, находящегося в государственной собственности, либо аукциона на право заключения договора аренды земельного участка, находящегося в государственной собственности». </w:t>
      </w:r>
    </w:p>
    <w:p>
      <w:pPr>
        <w:pStyle w:val="style0"/>
        <w:ind w:firstLine="567" w:left="0" w:right="0"/>
      </w:pPr>
      <w:r>
        <w:rPr>
          <w:sz w:val="24"/>
          <w:szCs w:val="24"/>
          <w:rFonts w:ascii="Times New Roman" w:hAnsi="Times New Roman"/>
        </w:rPr>
        <w:t xml:space="preserve">3.4.1. После выполнения заинтересованным лицом кадастровых работ,  орган, который выступает в качестве организатора аукциона: </w:t>
      </w:r>
    </w:p>
    <w:p>
      <w:pPr>
        <w:pStyle w:val="style0"/>
        <w:ind w:firstLine="567" w:left="0" w:right="0"/>
      </w:pPr>
      <w:r>
        <w:rPr>
          <w:sz w:val="24"/>
          <w:szCs w:val="24"/>
          <w:rFonts w:ascii="Times New Roman" w:hAnsi="Times New Roman"/>
        </w:rPr>
        <w:t>-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а так же в районной газете и на официальном сайте администрации МО района в информационно-телекоммуникационной сети «Интернет», не менее чем за тридцать дней до дня проведения аукциона.</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xml:space="preserve">Извещение о проведении аукциона должно содержать сведения: </w:t>
      </w:r>
    </w:p>
    <w:p>
      <w:pPr>
        <w:pStyle w:val="style0"/>
        <w:ind w:firstLine="567" w:left="0" w:right="0"/>
      </w:pPr>
      <w:r>
        <w:rPr>
          <w:sz w:val="24"/>
          <w:szCs w:val="24"/>
          <w:rFonts w:ascii="Times New Roman" w:hAnsi="Times New Roman"/>
        </w:rPr>
        <w:t xml:space="preserve">1) об организаторе аукциона; </w:t>
      </w:r>
    </w:p>
    <w:p>
      <w:pPr>
        <w:pStyle w:val="style0"/>
        <w:ind w:firstLine="567" w:left="0" w:right="0"/>
      </w:pPr>
      <w:r>
        <w:rPr>
          <w:sz w:val="24"/>
          <w:szCs w:val="24"/>
          <w:rFonts w:ascii="Times New Roman" w:hAnsi="Times New Roman"/>
        </w:rPr>
        <w:t xml:space="preserve">2) об уполномоченном органе и о реквизитах решения о проведении аукциона; </w:t>
      </w:r>
    </w:p>
    <w:p>
      <w:pPr>
        <w:pStyle w:val="style0"/>
        <w:ind w:firstLine="567" w:left="0" w:right="0"/>
      </w:pPr>
      <w:r>
        <w:rPr>
          <w:sz w:val="24"/>
          <w:szCs w:val="24"/>
          <w:rFonts w:ascii="Times New Roman" w:hAnsi="Times New Roman"/>
        </w:rPr>
        <w:t>3) о месте, дате, времени и порядке проведения аукциона;</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5) о начальной цене предмета аукциона;</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6) о "шаге аукциона";</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8) о размере задатка, порядке его внесения участниками аукциона и возврата им задатка, банковских реквизитах счета для перечисления задатка;</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 </w:t>
      </w:r>
    </w:p>
    <w:p>
      <w:pPr>
        <w:pStyle w:val="style0"/>
        <w:ind w:firstLine="567" w:left="0" w:right="0"/>
      </w:pPr>
      <w:r>
        <w:rPr>
          <w:sz w:val="24"/>
          <w:szCs w:val="24"/>
          <w:rFonts w:ascii="Times New Roman" w:hAnsi="Times New Roman"/>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3.4.2. Обязательным приложением к размещенному на официальном сайте извещению о проведении аукциона является проект договора купли- продажи или проект договора аренды земельного участка.</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xml:space="preserve">3.4.3.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 </w:t>
      </w:r>
    </w:p>
    <w:p>
      <w:pPr>
        <w:pStyle w:val="style0"/>
        <w:ind w:firstLine="567" w:left="0" w:right="0"/>
      </w:pPr>
      <w:r>
        <w:rPr>
          <w:sz w:val="24"/>
          <w:szCs w:val="24"/>
          <w:rFonts w:ascii="Times New Roman" w:hAnsi="Times New Roman"/>
        </w:rPr>
        <w:t xml:space="preserve">3.4.4. Для участия в аукционе заявители представляют в установленный в извещении о проведении аукциона срок следующие документы: </w:t>
      </w:r>
    </w:p>
    <w:p>
      <w:pPr>
        <w:pStyle w:val="style0"/>
        <w:ind w:firstLine="567" w:left="0" w:right="0"/>
      </w:pPr>
      <w:r>
        <w:rPr>
          <w:sz w:val="24"/>
          <w:szCs w:val="24"/>
          <w:rFonts w:ascii="Times New Roman" w:hAnsi="Times New Roman"/>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2) копии документов, удостоверяющих личность заявителя (для граждан);</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xml:space="preserve">4) документы, подтверждающие внесение задатка. </w:t>
      </w:r>
    </w:p>
    <w:p>
      <w:pPr>
        <w:pStyle w:val="style0"/>
        <w:ind w:firstLine="567" w:left="0" w:right="0"/>
      </w:pPr>
      <w:r>
        <w:rPr>
          <w:sz w:val="24"/>
          <w:szCs w:val="24"/>
          <w:rFonts w:ascii="Times New Roman" w:hAnsi="Times New Roman"/>
        </w:rPr>
        <w:t xml:space="preserve">3.4.5. Представление документов, подтверждающих внесение задатка, признается заключением соглашения о задатке. </w:t>
      </w:r>
    </w:p>
    <w:p>
      <w:pPr>
        <w:pStyle w:val="style0"/>
        <w:ind w:firstLine="567" w:left="0" w:right="0"/>
      </w:pPr>
      <w:r>
        <w:rPr>
          <w:sz w:val="24"/>
          <w:szCs w:val="24"/>
          <w:rFonts w:ascii="Times New Roman" w:hAnsi="Times New Roman"/>
        </w:rPr>
        <w:t xml:space="preserve">3.4.6. Орган не вправе требовать представление иных документов, за исключением документов, указанных в пункте 3.4.4 настоящего административного регламента. Орган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p>
    <w:p>
      <w:pPr>
        <w:pStyle w:val="style0"/>
        <w:ind w:firstLine="567" w:left="0" w:right="0"/>
      </w:pPr>
      <w:r>
        <w:rPr>
          <w:sz w:val="24"/>
          <w:szCs w:val="24"/>
          <w:rFonts w:ascii="Times New Roman" w:hAnsi="Times New Roman"/>
        </w:rPr>
        <w:t>3.4.7. Прием документов прекращается не ранее чем за пять дней до дня проведения аукциона по продаже земельного участка, находящегося в государственной собственности, либо аукциона на право заключения договора аренды земельного участка, находящегося в государственной собственности.</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xml:space="preserve">3.4.8. Один заявитель вправе подать только одну заявку на участие в аукционе. </w:t>
      </w:r>
    </w:p>
    <w:p>
      <w:pPr>
        <w:pStyle w:val="style0"/>
        <w:ind w:firstLine="567" w:left="0" w:right="0"/>
      </w:pPr>
      <w:r>
        <w:rPr>
          <w:sz w:val="24"/>
          <w:szCs w:val="24"/>
          <w:rFonts w:ascii="Times New Roman" w:hAnsi="Times New Roman"/>
        </w:rPr>
        <w:t xml:space="preserve">3.4.9. Заявка на участие в аукционе, поступившая по истечении срока приема заявок, возвращается заявителю в день ее поступления. </w:t>
      </w:r>
    </w:p>
    <w:p>
      <w:pPr>
        <w:pStyle w:val="style0"/>
        <w:ind w:firstLine="567" w:left="0" w:right="0"/>
      </w:pPr>
      <w:r>
        <w:rPr>
          <w:sz w:val="24"/>
          <w:szCs w:val="24"/>
          <w:rFonts w:ascii="Times New Roman" w:hAnsi="Times New Roman"/>
        </w:rPr>
        <w:t xml:space="preserve">3.4.10. Заявитель имеет право отозвать принятую  заявку на участие в аукционе до дня окончания срока приема заявок, уведомив об этом в письменной форме. Орган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pPr>
        <w:pStyle w:val="style0"/>
        <w:ind w:firstLine="567" w:left="0" w:right="0"/>
      </w:pPr>
      <w:r>
        <w:rPr>
          <w:sz w:val="24"/>
          <w:szCs w:val="24"/>
          <w:rFonts w:ascii="Times New Roman" w:hAnsi="Times New Roman"/>
        </w:rPr>
        <w:t xml:space="preserve">3.4.11. Заявитель не допускается к участию в аукционе в следующих случаях: </w:t>
      </w:r>
    </w:p>
    <w:p>
      <w:pPr>
        <w:pStyle w:val="style0"/>
        <w:ind w:firstLine="567" w:left="0" w:right="0"/>
      </w:pPr>
      <w:r>
        <w:rPr>
          <w:sz w:val="24"/>
          <w:szCs w:val="24"/>
          <w:rFonts w:ascii="Times New Roman" w:hAnsi="Times New Roman"/>
        </w:rPr>
        <w:t>- непредставление необходимых для участия документов или предоставление недостоверных сведений;</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непоступление задатка на дату рассмотрения заявок на участие в аукционе;</w:t>
      </w:r>
    </w:p>
    <w:p>
      <w:pPr>
        <w:pStyle w:val="style0"/>
        <w:ind w:firstLine="567" w:left="0" w:right="0"/>
      </w:pPr>
      <w:r>
        <w:rPr>
          <w:sz w:val="24"/>
          <w:szCs w:val="24"/>
          <w:rFonts w:ascii="Times New Roman" w:hAnsi="Times New Roman"/>
        </w:rPr>
        <w:t>- 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xml:space="preserve">3.4.12. Орган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протокола рассмотрения заявок. Протокол рассмотрения заявок на участие в аукционе подписывается Органом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pPr>
        <w:pStyle w:val="style0"/>
        <w:ind w:firstLine="567" w:left="0" w:right="0"/>
      </w:pPr>
      <w:r>
        <w:rPr>
          <w:sz w:val="24"/>
          <w:szCs w:val="24"/>
          <w:rFonts w:ascii="Times New Roman" w:hAnsi="Times New Roman"/>
        </w:rPr>
        <w:t xml:space="preserve">3.4.13. Заявителям, признанным участниками аукциона, и заявителям, не допущенным к участию в аукционе, Орган направляет уведомления о принятых в отношении них решениях не позднее дня, следующего после дня подписания протокола, указанного в подпункте 3.4.12. настоящего регламента. </w:t>
      </w:r>
    </w:p>
    <w:p>
      <w:pPr>
        <w:pStyle w:val="style0"/>
        <w:ind w:firstLine="567" w:left="0" w:right="0"/>
      </w:pPr>
      <w:r>
        <w:rPr>
          <w:sz w:val="24"/>
          <w:szCs w:val="24"/>
          <w:rFonts w:ascii="Times New Roman" w:hAnsi="Times New Roman"/>
        </w:rPr>
        <w:t xml:space="preserve">3.4.14. Орган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pPr>
        <w:pStyle w:val="style0"/>
        <w:ind w:firstLine="567" w:left="0" w:right="0"/>
      </w:pPr>
      <w:r>
        <w:rPr>
          <w:sz w:val="24"/>
          <w:szCs w:val="24"/>
          <w:rFonts w:ascii="Times New Roman" w:hAnsi="Times New Roman"/>
        </w:rPr>
        <w:t xml:space="preserve">3.4.15.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pPr>
        <w:pStyle w:val="style0"/>
        <w:ind w:firstLine="567" w:left="0" w:right="0"/>
      </w:pPr>
      <w:r>
        <w:rPr>
          <w:sz w:val="24"/>
          <w:szCs w:val="24"/>
          <w:rFonts w:ascii="Times New Roman" w:hAnsi="Times New Roman"/>
        </w:rPr>
        <w:t>3.4.16. В случае, если аукцион признан несостоявшимся или только один заявитель признан участником аукциона или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 в течение десяти дней со дня подписания протокола, указанного в подпункте 3.4.12. настоящего регламента, подписывает у главы  проект договора купли-продажи или проекта договора аренды земельного участка и направляет заявителю три экземпляра подписанного договора.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xml:space="preserve">3.4.17. Результаты аукциона оформляются протоколом. Протокол о результатах аукциона составляется в двух экземплярах, один из которых передается победителю аукциона, а второй остается в  органе. </w:t>
      </w:r>
    </w:p>
    <w:p>
      <w:pPr>
        <w:pStyle w:val="style0"/>
        <w:ind w:firstLine="567" w:left="0" w:right="0"/>
      </w:pPr>
      <w:r>
        <w:rPr>
          <w:sz w:val="24"/>
          <w:szCs w:val="24"/>
          <w:rFonts w:ascii="Times New Roman" w:hAnsi="Times New Roman"/>
        </w:rPr>
        <w:t xml:space="preserve">В протоколе указываются: </w:t>
      </w:r>
    </w:p>
    <w:p>
      <w:pPr>
        <w:pStyle w:val="style0"/>
        <w:ind w:firstLine="567" w:left="0" w:right="0"/>
      </w:pPr>
      <w:r>
        <w:rPr>
          <w:sz w:val="24"/>
          <w:szCs w:val="24"/>
          <w:rFonts w:ascii="Times New Roman" w:hAnsi="Times New Roman"/>
        </w:rPr>
        <w:t xml:space="preserve">1) сведения о месте, дате и времени проведения аукциона; </w:t>
      </w:r>
    </w:p>
    <w:p>
      <w:pPr>
        <w:pStyle w:val="style0"/>
        <w:ind w:firstLine="567" w:left="0" w:right="0"/>
      </w:pPr>
      <w:r>
        <w:rPr>
          <w:sz w:val="24"/>
          <w:szCs w:val="24"/>
          <w:rFonts w:ascii="Times New Roman" w:hAnsi="Times New Roman"/>
        </w:rPr>
        <w:t>2) предмет аукциона, в том числе сведения о местоположении и площади земельного участка;</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3) сведения об участниках аукциона, о начальной цене предмета аукциона, последнем и предпоследнем предложениях о цене предмета аукциона;</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pPr>
        <w:pStyle w:val="style0"/>
        <w:ind w:firstLine="567" w:left="0" w:right="0"/>
      </w:pPr>
      <w:r>
        <w:rPr>
          <w:sz w:val="24"/>
          <w:szCs w:val="24"/>
          <w:rFonts w:ascii="Times New Roman" w:hAnsi="Times New Roman"/>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xml:space="preserve">3.4.18. Протокол о результатах аукциона размещается на официальном сайте в течение одного рабочего дня со дня подписания данного протокола. </w:t>
      </w:r>
    </w:p>
    <w:p>
      <w:pPr>
        <w:pStyle w:val="style0"/>
        <w:ind w:firstLine="567" w:left="0" w:right="0"/>
      </w:pPr>
      <w:r>
        <w:rPr>
          <w:sz w:val="24"/>
          <w:szCs w:val="24"/>
          <w:rFonts w:ascii="Times New Roman" w:hAnsi="Times New Roman"/>
        </w:rPr>
        <w:t xml:space="preserve">3.4.19.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 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 признается участник аукциона, предложивший наибольший размер первого арендного платежа. </w:t>
      </w:r>
    </w:p>
    <w:p>
      <w:pPr>
        <w:pStyle w:val="style0"/>
        <w:ind w:firstLine="567" w:left="0" w:right="0"/>
      </w:pPr>
      <w:r>
        <w:rPr>
          <w:sz w:val="24"/>
          <w:szCs w:val="24"/>
          <w:rFonts w:ascii="Times New Roman" w:hAnsi="Times New Roman"/>
        </w:rPr>
        <w:t xml:space="preserve">3.4.20. В течение трех рабочих дней со дня подписания протокола о результатах аукциона орган обязан возвратить задатки лицам, участвовавшим в аукционе, но не победившим в нем. </w:t>
      </w:r>
    </w:p>
    <w:p>
      <w:pPr>
        <w:pStyle w:val="style0"/>
        <w:ind w:firstLine="567" w:left="0" w:right="0"/>
      </w:pPr>
      <w:r>
        <w:rPr>
          <w:sz w:val="24"/>
          <w:szCs w:val="24"/>
          <w:rFonts w:ascii="Times New Roman" w:hAnsi="Times New Roman"/>
        </w:rPr>
        <w:t xml:space="preserve">3.4.21.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pPr>
        <w:pStyle w:val="style0"/>
        <w:ind w:firstLine="567" w:left="0" w:right="0"/>
      </w:pPr>
      <w:r>
        <w:rPr>
          <w:sz w:val="24"/>
          <w:szCs w:val="24"/>
          <w:rFonts w:ascii="Times New Roman" w:hAnsi="Times New Roman"/>
        </w:rPr>
        <w:t>3.4.22. Орган направляет победителю аукциона или единственному принявшему участие в аукционе его участнику три экземпляра подписанного главой Поселения проекта договора купли- 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pPr>
        <w:pStyle w:val="style0"/>
        <w:ind w:firstLine="567" w:left="0" w:right="0"/>
      </w:pPr>
      <w:r>
        <w:rPr>
          <w:sz w:val="24"/>
          <w:szCs w:val="24"/>
          <w:rFonts w:ascii="Times New Roman" w:hAnsi="Times New Roman"/>
        </w:rPr>
        <w:t xml:space="preserve">3.4.23.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 продажи или договора аренды земельного участка вследствие уклонения от заключения указанных договоров, не возвращаются. </w:t>
      </w:r>
    </w:p>
    <w:p>
      <w:pPr>
        <w:pStyle w:val="style0"/>
        <w:ind w:firstLine="567" w:left="0" w:right="0"/>
      </w:pPr>
      <w:r>
        <w:rPr>
          <w:sz w:val="24"/>
          <w:szCs w:val="24"/>
          <w:rFonts w:ascii="Times New Roman" w:hAnsi="Times New Roman"/>
        </w:rPr>
        <w:t>3.4.24.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w:t>
      </w:r>
      <w:bookmarkStart w:id="0" w:name="_GoBack"/>
      <w:bookmarkEnd w:id="0"/>
      <w:r>
        <w:rPr>
          <w:sz w:val="24"/>
          <w:szCs w:val="24"/>
          <w:rFonts w:ascii="Times New Roman" w:hAnsi="Times New Roman"/>
        </w:rPr>
        <w:t xml:space="preserve">,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w:t>
      </w:r>
    </w:p>
    <w:p>
      <w:pPr>
        <w:pStyle w:val="style0"/>
        <w:ind w:firstLine="567" w:left="0" w:right="0"/>
      </w:pPr>
      <w:r>
        <w:rPr>
          <w:sz w:val="24"/>
          <w:szCs w:val="24"/>
          <w:rFonts w:ascii="Times New Roman" w:hAnsi="Times New Roman"/>
        </w:rPr>
        <w:t xml:space="preserve">3.4.25. Орган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не подписали и не представили в Специализированный орган указанные договоры (при наличии указанных лиц). При этом условия повторного аукциона могут быть изменены. </w:t>
      </w:r>
    </w:p>
    <w:p>
      <w:pPr>
        <w:pStyle w:val="style0"/>
        <w:ind w:firstLine="567" w:left="0" w:right="0"/>
      </w:pPr>
      <w:r>
        <w:rPr>
          <w:sz w:val="24"/>
          <w:szCs w:val="24"/>
          <w:rFonts w:ascii="Times New Roman" w:hAnsi="Times New Roman"/>
        </w:rPr>
        <w:t>3.4.26.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главой администрации.</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xml:space="preserve">3.4.27.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орган, орган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pPr>
        <w:pStyle w:val="style0"/>
        <w:ind w:firstLine="567" w:left="0" w:right="0"/>
      </w:pPr>
      <w:r>
        <w:rPr>
          <w:sz w:val="24"/>
          <w:szCs w:val="24"/>
          <w:rFonts w:ascii="Times New Roman" w:hAnsi="Times New Roman"/>
        </w:rPr>
        <w:t xml:space="preserve">3.4.28.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орган подписанные им договоры,  орган вправе объявить о проведении повторного аукциона или администрация имеет право распорядиться земельным участком иным образом в соответствии с Земельным кодексом Российской Федерации. </w:t>
      </w:r>
    </w:p>
    <w:p>
      <w:pPr>
        <w:pStyle w:val="style0"/>
        <w:ind w:firstLine="567" w:left="0" w:right="0"/>
      </w:pPr>
      <w:r>
        <w:rPr>
          <w:sz w:val="24"/>
          <w:szCs w:val="24"/>
          <w:rFonts w:ascii="Times New Roman" w:hAnsi="Times New Roman"/>
        </w:rPr>
        <w:t xml:space="preserve">3.4.29.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 </w:t>
      </w:r>
    </w:p>
    <w:p>
      <w:pPr>
        <w:pStyle w:val="style0"/>
        <w:ind w:firstLine="567" w:left="0" w:right="0"/>
      </w:pPr>
      <w:r>
        <w:rPr>
          <w:sz w:val="24"/>
          <w:szCs w:val="24"/>
          <w:rFonts w:ascii="Times New Roman" w:hAnsi="Times New Roman"/>
        </w:rPr>
        <w:t xml:space="preserve">3.4.30. 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в течение тридцати дней со дня направления им органом проекта указанного договора, а в случае, предусмотренном пунктом 24 статьи 39.12 Земельного кодекса Российской Федерации, также проекта договора о комплексном освоении территории не подписали и не представили в орган указанные договоры орган в течение пяти рабочих дней со дня истечения этого срока направляет сведения, предусмотренные подпунктами 1 - 3 пункта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 </w:t>
      </w:r>
    </w:p>
    <w:p>
      <w:pPr>
        <w:pStyle w:val="style0"/>
        <w:ind w:firstLine="567" w:left="0" w:right="0"/>
      </w:pPr>
      <w:r>
        <w:rPr>
          <w:sz w:val="24"/>
          <w:szCs w:val="24"/>
          <w:rFonts w:ascii="Times New Roman" w:hAnsi="Times New Roman"/>
        </w:rPr>
        <w:t xml:space="preserve">3.4.31. Результатом предоставления муниципальной услуги является предоставление земельного участка или отказ в его предоставлении. </w:t>
      </w:r>
    </w:p>
    <w:p>
      <w:pPr>
        <w:pStyle w:val="style0"/>
        <w:ind w:firstLine="567" w:left="0" w:right="0"/>
      </w:pPr>
      <w:r>
        <w:rPr>
          <w:sz w:val="24"/>
          <w:szCs w:val="24"/>
          <w:rFonts w:ascii="Times New Roman" w:hAnsi="Times New Roman"/>
        </w:rPr>
        <w:t>IV. Формы контроля за предоставлением государственной услуги</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xml:space="preserve">4.1. Текущий контроль соблюдения и исполнения положений данного административного регламента и иных нормативных правовых актов, установленных требований к предоставлению муниципальной услуги, а также за полнотой и качеством предоставления муниципальной услуги осуществляется главой администрации МО и включает в себя проведение проверок, выявление и устранение нарушений прав заявителей, рассмотрение обращений заявителей и принятие по ним решений. </w:t>
      </w:r>
    </w:p>
    <w:p>
      <w:pPr>
        <w:pStyle w:val="style0"/>
        <w:ind w:firstLine="567" w:left="0" w:right="0"/>
      </w:pPr>
      <w:r>
        <w:rPr>
          <w:sz w:val="24"/>
          <w:szCs w:val="24"/>
          <w:rFonts w:ascii="Times New Roman" w:hAnsi="Times New Roman"/>
        </w:rPr>
        <w:t xml:space="preserve">4.2. Периодичность осуществления текущего контроля устанавливается главой администрации и может носить плановый характер (на основании планов работы) и внеплановый характер (по конкретным обращениям заинтересованных лиц). Плановые проверки должны проводиться не реже 1 раза в год. </w:t>
      </w:r>
    </w:p>
    <w:p>
      <w:pPr>
        <w:pStyle w:val="style0"/>
        <w:ind w:firstLine="567" w:left="0" w:right="0"/>
      </w:pPr>
      <w:r>
        <w:rPr>
          <w:sz w:val="24"/>
          <w:szCs w:val="24"/>
          <w:rFonts w:ascii="Times New Roman" w:hAnsi="Times New Roman"/>
        </w:rPr>
        <w:t xml:space="preserve">4.3.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pPr>
        <w:pStyle w:val="style0"/>
        <w:ind w:firstLine="567" w:left="0" w:right="0"/>
      </w:pPr>
      <w:r>
        <w:rPr>
          <w:sz w:val="24"/>
          <w:szCs w:val="24"/>
          <w:rFonts w:ascii="Times New Roman" w:hAnsi="Times New Roman"/>
        </w:rPr>
        <w:t>4.4. Результаты проверок оформляются в виде акта (справки, письма), в котором отмечаются выявленные недостатки и предложения по их устранению.</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 xml:space="preserve">4.5. По результатам проведенных проверок в случае выявления нарушений принимаются меры в соответствии с действующим законодательством. </w:t>
      </w:r>
    </w:p>
    <w:p>
      <w:pPr>
        <w:pStyle w:val="style0"/>
        <w:ind w:firstLine="567" w:left="0" w:right="0"/>
      </w:pPr>
      <w:r>
        <w:rPr>
          <w:sz w:val="24"/>
          <w:szCs w:val="24"/>
          <w:rFonts w:ascii="Times New Roman" w:hAnsi="Times New Roman"/>
        </w:rPr>
        <w:t>4.6. Муниципальные служащие , администрации МО  района,  несут персональную ответственность за предоставление муниципальной услуги, которая закрепляется в их должностных регламентах в соответствии с требованиями законодательства.</w:t>
      </w:r>
    </w:p>
    <w:p>
      <w:pPr>
        <w:pStyle w:val="style0"/>
        <w:ind w:firstLine="567" w:left="0" w:right="0"/>
      </w:pPr>
      <w:r>
        <w:rPr>
          <w:sz w:val="24"/>
          <w:szCs w:val="24"/>
          <w:rFonts w:ascii="Times New Roman" w:hAnsi="Times New Roman"/>
        </w:rPr>
        <w:t xml:space="preserve"> </w:t>
      </w:r>
      <w:r>
        <w:rPr>
          <w:sz w:val="24"/>
          <w:szCs w:val="24"/>
          <w:rFonts w:ascii="Times New Roman" w:hAnsi="Times New Roman"/>
        </w:rPr>
        <w:t>4.7. Заявители могут принимать участие в опросах и анкетировании по вопросам удовлетворенности полнотой и качеством предоставления муниципальной услуги, соблюдения положений данного административного регламента, сроков и последовательности действий (административных процедур).</w:t>
      </w:r>
    </w:p>
    <w:p>
      <w:pPr>
        <w:pStyle w:val="style0"/>
        <w:jc w:val="center"/>
        <w:tabs>
          <w:tab w:leader="none" w:pos="709" w:val="left"/>
          <w:tab w:leader="none" w:pos="1276" w:val="left"/>
        </w:tabs>
        <w:ind w:firstLine="567" w:left="0" w:right="0"/>
        <w:spacing w:after="0" w:before="0" w:line="100" w:lineRule="atLeast"/>
      </w:pPr>
      <w:r>
        <w:rPr>
          <w:sz w:val="24"/>
          <w:b/>
          <w:szCs w:val="24"/>
          <w:rFonts w:ascii="Times New Roman" w:hAnsi="Times New Roman"/>
        </w:rPr>
        <w:t xml:space="preserve">5.Досудебный (внесудебный) порядок обжалования решений </w:t>
      </w:r>
    </w:p>
    <w:p>
      <w:pPr>
        <w:pStyle w:val="style0"/>
        <w:jc w:val="center"/>
        <w:tabs>
          <w:tab w:leader="none" w:pos="709" w:val="left"/>
          <w:tab w:leader="none" w:pos="1276" w:val="left"/>
        </w:tabs>
        <w:ind w:firstLine="567" w:left="0" w:right="0"/>
        <w:spacing w:after="0" w:before="0" w:line="100" w:lineRule="atLeast"/>
      </w:pPr>
      <w:r>
        <w:rPr>
          <w:sz w:val="24"/>
          <w:b/>
          <w:szCs w:val="24"/>
          <w:rFonts w:ascii="Times New Roman" w:hAnsi="Times New Roman"/>
        </w:rPr>
        <w:t xml:space="preserve">и действий (бездействия) органа местного самоуправления </w:t>
      </w:r>
    </w:p>
    <w:p>
      <w:pPr>
        <w:pStyle w:val="style0"/>
        <w:jc w:val="center"/>
        <w:tabs>
          <w:tab w:leader="none" w:pos="709" w:val="left"/>
          <w:tab w:leader="none" w:pos="1276" w:val="left"/>
        </w:tabs>
        <w:ind w:firstLine="567" w:left="0" w:right="0"/>
        <w:spacing w:after="0" w:before="0" w:line="100" w:lineRule="atLeast"/>
      </w:pPr>
      <w:r>
        <w:rPr>
          <w:sz w:val="24"/>
          <w:b/>
          <w:szCs w:val="24"/>
          <w:rFonts w:ascii="Times New Roman" w:hAnsi="Times New Roman"/>
        </w:rPr>
        <w:t xml:space="preserve">Саратовской области органа, предоставляющего муниципальную </w:t>
      </w:r>
    </w:p>
    <w:p>
      <w:pPr>
        <w:pStyle w:val="style0"/>
        <w:jc w:val="center"/>
        <w:tabs>
          <w:tab w:leader="none" w:pos="709" w:val="left"/>
          <w:tab w:leader="none" w:pos="1276" w:val="left"/>
        </w:tabs>
        <w:ind w:firstLine="567" w:left="0" w:right="0"/>
        <w:spacing w:after="0" w:before="0" w:line="100" w:lineRule="atLeast"/>
      </w:pPr>
      <w:r>
        <w:rPr>
          <w:sz w:val="24"/>
          <w:b/>
          <w:szCs w:val="24"/>
          <w:rFonts w:ascii="Times New Roman" w:hAnsi="Times New Roman"/>
        </w:rPr>
        <w:t>услугу, а также их должностных лиц</w:t>
      </w:r>
    </w:p>
    <w:p>
      <w:pPr>
        <w:pStyle w:val="style26"/>
        <w:numPr>
          <w:ilvl w:val="1"/>
          <w:numId w:val="2"/>
        </w:numPr>
        <w:widowControl/>
        <w:tabs>
          <w:tab w:leader="none" w:pos="709" w:val="left"/>
          <w:tab w:leader="none" w:pos="1276" w:val="left"/>
        </w:tabs>
        <w:spacing w:after="0" w:before="0" w:line="100" w:lineRule="atLeast"/>
      </w:pPr>
      <w:r>
        <w:rPr>
          <w:sz w:val="24"/>
          <w:szCs w:val="24"/>
          <w:rFonts w:ascii="Times New Roman" w:hAnsi="Times New Roman"/>
        </w:rPr>
        <w:t>Заявители имеют право на обжалование действий или бездействия должностных лиц Администрации, а также принимаемых им решений при предоставлении муниципальной услуги в досудебном (внесудебном) порядке.</w:t>
      </w:r>
    </w:p>
    <w:p>
      <w:pPr>
        <w:pStyle w:val="style26"/>
        <w:widowControl/>
        <w:tabs>
          <w:tab w:leader="none" w:pos="1276" w:val="left"/>
          <w:tab w:leader="none" w:pos="2410" w:val="left"/>
        </w:tabs>
        <w:ind w:hanging="0" w:left="567" w:right="0"/>
        <w:spacing w:after="0" w:before="0" w:line="100" w:lineRule="atLeast"/>
      </w:pPr>
      <w:r>
        <w:rPr>
          <w:sz w:val="24"/>
          <w:szCs w:val="24"/>
          <w:rFonts w:ascii="Times New Roman" w:hAnsi="Times New Roman"/>
        </w:rPr>
        <w:t>5.2.Заявитель может обратиться с жалобой, в том числе в следующих случаях:</w:t>
      </w:r>
    </w:p>
    <w:p>
      <w:pPr>
        <w:pStyle w:val="style0"/>
        <w:tabs>
          <w:tab w:leader="none" w:pos="709" w:val="left"/>
          <w:tab w:leader="none" w:pos="1276" w:val="left"/>
        </w:tabs>
        <w:ind w:firstLine="567" w:left="0" w:right="0"/>
        <w:spacing w:after="0" w:before="0" w:line="100" w:lineRule="atLeast"/>
      </w:pPr>
      <w:r>
        <w:rPr>
          <w:sz w:val="24"/>
          <w:szCs w:val="24"/>
          <w:rFonts w:ascii="Times New Roman" w:hAnsi="Times New Roman"/>
        </w:rPr>
        <w:t>1)  нарушение срока регистрации запроса заявителя о предоставлении муниципальной услуги;</w:t>
      </w:r>
    </w:p>
    <w:p>
      <w:pPr>
        <w:pStyle w:val="style0"/>
        <w:tabs>
          <w:tab w:leader="none" w:pos="709" w:val="left"/>
          <w:tab w:leader="none" w:pos="1276" w:val="left"/>
        </w:tabs>
        <w:ind w:firstLine="567" w:left="0" w:right="0"/>
        <w:spacing w:after="0" w:before="0" w:line="100" w:lineRule="atLeast"/>
      </w:pPr>
      <w:r>
        <w:rPr>
          <w:sz w:val="24"/>
          <w:szCs w:val="24"/>
          <w:rFonts w:ascii="Times New Roman" w:hAnsi="Times New Roman"/>
        </w:rPr>
        <w:t>2) нарушение срока предоставления муниципальной услуги;</w:t>
      </w:r>
    </w:p>
    <w:p>
      <w:pPr>
        <w:pStyle w:val="style0"/>
        <w:tabs>
          <w:tab w:leader="none" w:pos="709" w:val="left"/>
          <w:tab w:leader="none" w:pos="1276" w:val="left"/>
        </w:tabs>
        <w:ind w:firstLine="567" w:left="0" w:right="0"/>
        <w:spacing w:after="0" w:before="0" w:line="100" w:lineRule="atLeast"/>
      </w:pPr>
      <w:r>
        <w:rPr>
          <w:sz w:val="24"/>
          <w:szCs w:val="24"/>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pPr>
        <w:pStyle w:val="style0"/>
        <w:tabs>
          <w:tab w:leader="none" w:pos="709" w:val="left"/>
          <w:tab w:leader="none" w:pos="1276" w:val="left"/>
        </w:tabs>
        <w:ind w:firstLine="567" w:left="0" w:right="0"/>
        <w:spacing w:after="0" w:before="0" w:line="100" w:lineRule="atLeast"/>
      </w:pPr>
      <w:r>
        <w:rPr>
          <w:sz w:val="24"/>
          <w:szCs w:val="24"/>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pPr>
        <w:pStyle w:val="style0"/>
        <w:tabs>
          <w:tab w:leader="none" w:pos="709" w:val="left"/>
          <w:tab w:leader="none" w:pos="1276" w:val="left"/>
        </w:tabs>
        <w:ind w:firstLine="567" w:left="0" w:right="0"/>
        <w:spacing w:after="0" w:before="0" w:line="100" w:lineRule="atLeast"/>
      </w:pPr>
      <w:r>
        <w:rPr>
          <w:sz w:val="24"/>
          <w:szCs w:val="24"/>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муниципальными правовыми актами;</w:t>
      </w:r>
    </w:p>
    <w:p>
      <w:pPr>
        <w:pStyle w:val="style0"/>
        <w:tabs>
          <w:tab w:leader="none" w:pos="709" w:val="left"/>
          <w:tab w:leader="none" w:pos="1276" w:val="left"/>
        </w:tabs>
        <w:ind w:firstLine="567" w:left="0" w:right="0"/>
        <w:spacing w:after="0" w:before="0" w:line="100" w:lineRule="atLeast"/>
      </w:pPr>
      <w:r>
        <w:rPr>
          <w:sz w:val="24"/>
          <w:szCs w:val="24"/>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pPr>
        <w:pStyle w:val="style0"/>
        <w:tabs>
          <w:tab w:leader="none" w:pos="709" w:val="left"/>
          <w:tab w:leader="none" w:pos="1276" w:val="left"/>
        </w:tabs>
        <w:ind w:firstLine="567" w:left="0" w:right="0"/>
        <w:spacing w:after="0" w:before="0" w:line="100" w:lineRule="atLeast"/>
      </w:pPr>
      <w:r>
        <w:rPr>
          <w:sz w:val="24"/>
          <w:szCs w:val="24"/>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pPr>
        <w:pStyle w:val="style26"/>
        <w:numPr>
          <w:ilvl w:val="1"/>
          <w:numId w:val="3"/>
        </w:numPr>
        <w:widowControl/>
        <w:tabs>
          <w:tab w:leader="none" w:pos="709" w:val="left"/>
          <w:tab w:leader="none" w:pos="1276" w:val="left"/>
        </w:tabs>
        <w:spacing w:after="0" w:before="0" w:line="100" w:lineRule="atLeast"/>
      </w:pPr>
      <w:r>
        <w:rPr>
          <w:sz w:val="24"/>
          <w:szCs w:val="24"/>
          <w:rFonts w:ascii="Times New Roman" w:hAnsi="Times New Roman"/>
        </w:rPr>
        <w:t>Жалоба на действия (бездействие) должностных лиц Администрации подаются в Администрацию и оформляются на имя главы администрации МО муниципального района Саратовской области.</w:t>
      </w:r>
    </w:p>
    <w:p>
      <w:pPr>
        <w:pStyle w:val="style26"/>
        <w:numPr>
          <w:ilvl w:val="1"/>
          <w:numId w:val="3"/>
        </w:numPr>
        <w:widowControl/>
        <w:tabs>
          <w:tab w:leader="none" w:pos="709" w:val="left"/>
          <w:tab w:leader="none" w:pos="1276" w:val="left"/>
        </w:tabs>
        <w:spacing w:after="0" w:before="0" w:line="100" w:lineRule="atLeast"/>
      </w:pPr>
      <w:r>
        <w:rPr>
          <w:sz w:val="24"/>
          <w:szCs w:val="24"/>
          <w:rFonts w:ascii="Times New Roman" w:hAnsi="Times New Roman"/>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главой администрации МО муниципального района Саратовской области подаются в вышестоящий орган (при его наличии) либо в случае его отсутствия рассматриваются непосредственно главой администрацией МО муниципального района Саратовской области.</w:t>
      </w:r>
    </w:p>
    <w:p>
      <w:pPr>
        <w:pStyle w:val="style26"/>
        <w:widowControl/>
        <w:tabs>
          <w:tab w:leader="none" w:pos="1276" w:val="left"/>
          <w:tab w:leader="none" w:pos="2410" w:val="left"/>
        </w:tabs>
        <w:ind w:hanging="0" w:left="567" w:right="0"/>
        <w:spacing w:after="0" w:before="0" w:line="100" w:lineRule="atLeast"/>
      </w:pPr>
      <w:r>
        <w:rPr>
          <w:sz w:val="24"/>
          <w:szCs w:val="24"/>
          <w:rFonts w:ascii="Times New Roman" w:hAnsi="Times New Roman"/>
        </w:rPr>
        <w:t>5.5.Жалоба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а также передана через МФЦ .</w:t>
      </w:r>
    </w:p>
    <w:p>
      <w:pPr>
        <w:pStyle w:val="style26"/>
        <w:widowControl/>
        <w:tabs>
          <w:tab w:leader="none" w:pos="1276" w:val="left"/>
          <w:tab w:leader="none" w:pos="2410" w:val="left"/>
        </w:tabs>
        <w:ind w:hanging="0" w:left="567" w:right="0"/>
        <w:spacing w:after="0" w:before="0" w:line="100" w:lineRule="atLeast"/>
      </w:pPr>
      <w:r>
        <w:rPr>
          <w:sz w:val="24"/>
          <w:szCs w:val="24"/>
          <w:rFonts w:ascii="Times New Roman" w:hAnsi="Times New Roman"/>
        </w:rPr>
        <w:t>5.6.Жалоба должна содержать:</w:t>
      </w:r>
    </w:p>
    <w:p>
      <w:pPr>
        <w:pStyle w:val="style0"/>
        <w:tabs>
          <w:tab w:leader="none" w:pos="709" w:val="left"/>
          <w:tab w:leader="none" w:pos="1276" w:val="left"/>
        </w:tabs>
        <w:ind w:firstLine="567" w:left="0" w:right="0"/>
        <w:spacing w:after="0" w:before="0" w:line="100" w:lineRule="atLeast"/>
      </w:pPr>
      <w:r>
        <w:rPr>
          <w:sz w:val="24"/>
          <w:szCs w:val="24"/>
          <w:rFonts w:ascii="Times New Roman" w:hAnsi="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style0"/>
        <w:tabs>
          <w:tab w:leader="none" w:pos="709" w:val="left"/>
          <w:tab w:leader="none" w:pos="1276" w:val="left"/>
        </w:tabs>
        <w:ind w:firstLine="567" w:left="0" w:right="0"/>
        <w:spacing w:after="0" w:before="0" w:line="100" w:lineRule="atLeast"/>
      </w:pPr>
      <w:r>
        <w:rPr>
          <w:sz w:val="24"/>
          <w:szCs w:val="24"/>
          <w:rFonts w:ascii="Times New Roman" w:hAnsi="Times New Roman"/>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0"/>
        <w:tabs>
          <w:tab w:leader="none" w:pos="709" w:val="left"/>
          <w:tab w:leader="none" w:pos="1276" w:val="left"/>
        </w:tabs>
        <w:ind w:firstLine="567" w:left="0" w:right="0"/>
        <w:spacing w:after="0" w:before="0" w:line="100" w:lineRule="atLeast"/>
      </w:pPr>
      <w:r>
        <w:rPr>
          <w:sz w:val="24"/>
          <w:szCs w:val="24"/>
          <w:rFonts w:ascii="Times New Roman" w:hAnsi="Times New Roman"/>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style0"/>
        <w:tabs>
          <w:tab w:leader="none" w:pos="709" w:val="left"/>
          <w:tab w:leader="none" w:pos="1276" w:val="left"/>
        </w:tabs>
        <w:ind w:firstLine="567" w:left="0" w:right="0"/>
        <w:spacing w:after="0" w:before="0" w:line="100" w:lineRule="atLeast"/>
      </w:pPr>
      <w:r>
        <w:rPr>
          <w:sz w:val="24"/>
          <w:szCs w:val="24"/>
          <w:rFonts w:ascii="Times New Roman" w:hAnsi="Times New Roman"/>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pStyle w:val="style26"/>
        <w:widowControl/>
        <w:tabs>
          <w:tab w:leader="none" w:pos="724" w:val="left"/>
          <w:tab w:leader="none" w:pos="1858" w:val="left"/>
        </w:tabs>
        <w:ind w:hanging="0" w:left="15" w:right="0"/>
        <w:spacing w:after="0" w:before="0" w:line="100" w:lineRule="atLeast"/>
      </w:pPr>
      <w:r>
        <w:rPr>
          <w:sz w:val="24"/>
          <w:szCs w:val="24"/>
          <w:rFonts w:ascii="Times New Roman" w:hAnsi="Times New Roman"/>
        </w:rPr>
        <w:t>5.7.В случае необходимости в подтверждение своих доводов заявитель прилагает к письменному обращению (жалобе) документы и материалы либо их копии.</w:t>
      </w:r>
    </w:p>
    <w:p>
      <w:pPr>
        <w:pStyle w:val="style26"/>
        <w:widowControl/>
        <w:tabs>
          <w:tab w:leader="none" w:pos="724" w:val="left"/>
          <w:tab w:leader="none" w:pos="1858" w:val="left"/>
        </w:tabs>
        <w:ind w:hanging="0" w:left="15" w:right="0"/>
        <w:spacing w:after="0" w:before="0" w:line="100" w:lineRule="atLeast"/>
      </w:pPr>
      <w:r>
        <w:rPr>
          <w:sz w:val="24"/>
          <w:szCs w:val="24"/>
          <w:rFonts w:ascii="Times New Roman" w:hAnsi="Times New Roman"/>
        </w:rPr>
        <w:t>5.8.Жалоба, поступившая в Администрацию,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style26"/>
        <w:widowControl/>
        <w:tabs>
          <w:tab w:leader="none" w:pos="754" w:val="left"/>
          <w:tab w:leader="none" w:pos="1888" w:val="left"/>
        </w:tabs>
        <w:ind w:hanging="0" w:left="45" w:right="0"/>
        <w:spacing w:after="0" w:before="0" w:line="100" w:lineRule="atLeast"/>
      </w:pPr>
      <w:r>
        <w:rPr>
          <w:sz w:val="24"/>
          <w:szCs w:val="24"/>
          <w:rFonts w:ascii="Times New Roman" w:hAnsi="Times New Roman"/>
        </w:rPr>
        <w:t>5.9.По результатам рассмотрения обращения жалобы Администрация  принимает одно из следующих решений:</w:t>
      </w:r>
    </w:p>
    <w:p>
      <w:pPr>
        <w:pStyle w:val="style0"/>
        <w:tabs>
          <w:tab w:leader="none" w:pos="709" w:val="left"/>
          <w:tab w:leader="none" w:pos="1276" w:val="left"/>
        </w:tabs>
        <w:ind w:firstLine="567" w:left="0" w:right="0"/>
        <w:spacing w:after="0" w:before="0" w:line="100" w:lineRule="atLeast"/>
      </w:pPr>
      <w:r>
        <w:rPr>
          <w:sz w:val="24"/>
          <w:szCs w:val="24"/>
          <w:rFonts w:ascii="Times New Roman" w:hAnsi="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а также в иных формах;</w:t>
      </w:r>
    </w:p>
    <w:p>
      <w:pPr>
        <w:pStyle w:val="style0"/>
        <w:tabs>
          <w:tab w:leader="none" w:pos="709" w:val="left"/>
          <w:tab w:leader="none" w:pos="1276" w:val="left"/>
        </w:tabs>
        <w:ind w:firstLine="567" w:left="0" w:right="0"/>
        <w:spacing w:after="0" w:before="0" w:line="100" w:lineRule="atLeast"/>
      </w:pPr>
      <w:r>
        <w:rPr>
          <w:sz w:val="24"/>
          <w:szCs w:val="24"/>
          <w:rFonts w:ascii="Times New Roman" w:hAnsi="Times New Roman"/>
        </w:rPr>
        <w:t>2) отказывает в удовлетворении жалобы.</w:t>
      </w:r>
    </w:p>
    <w:p>
      <w:pPr>
        <w:pStyle w:val="style26"/>
        <w:numPr>
          <w:ilvl w:val="1"/>
          <w:numId w:val="4"/>
        </w:numPr>
        <w:widowControl/>
        <w:tabs>
          <w:tab w:leader="none" w:pos="-15" w:val="left"/>
          <w:tab w:leader="none" w:pos="694" w:val="left"/>
          <w:tab w:leader="none" w:pos="1261" w:val="left"/>
        </w:tabs>
        <w:ind w:hanging="0" w:left="-15" w:right="0"/>
        <w:spacing w:after="0" w:before="0" w:line="100" w:lineRule="atLeast"/>
      </w:pPr>
      <w:r>
        <w:rPr>
          <w:sz w:val="24"/>
          <w:szCs w:val="24"/>
          <w:rFonts w:ascii="Times New Roman" w:hAnsi="Times New Roman"/>
        </w:rPr>
        <w:t xml:space="preserve">Не позднее дня, следующего за днем принятия решения, заявителю в письменной форме (по желанию в электронной форме) направляется мотивированный ответ о результатах рассмотрения жалобы. </w:t>
      </w:r>
    </w:p>
    <w:p>
      <w:pPr>
        <w:pStyle w:val="style26"/>
        <w:widowControl/>
        <w:tabs>
          <w:tab w:leader="none" w:pos="724" w:val="left"/>
          <w:tab w:leader="none" w:pos="1858" w:val="left"/>
        </w:tabs>
        <w:ind w:hanging="0" w:left="15" w:right="0"/>
        <w:spacing w:after="0" w:before="0" w:line="100" w:lineRule="atLeast"/>
      </w:pPr>
      <w:r>
        <w:rPr>
          <w:sz w:val="24"/>
          <w:szCs w:val="24"/>
          <w:rFonts w:ascii="Times New Roman" w:hAnsi="Times New Roman"/>
        </w:rPr>
        <w:t>5.11.Заявитель имеет право на получение исчерпывающей информации и документов, необходимых для обоснования и рассмотрения жалобы.</w:t>
      </w:r>
    </w:p>
    <w:p>
      <w:pPr>
        <w:pStyle w:val="style26"/>
        <w:numPr>
          <w:ilvl w:val="1"/>
          <w:numId w:val="5"/>
        </w:numPr>
        <w:widowControl/>
        <w:tabs>
          <w:tab w:leader="none" w:pos="15" w:val="left"/>
          <w:tab w:leader="none" w:pos="585" w:val="left"/>
          <w:tab w:leader="none" w:pos="645" w:val="left"/>
          <w:tab w:leader="none" w:pos="724" w:val="left"/>
        </w:tabs>
        <w:ind w:hanging="0" w:left="15" w:right="0"/>
        <w:spacing w:after="0" w:before="0" w:line="100" w:lineRule="atLeast"/>
      </w:pPr>
      <w:r>
        <w:rPr>
          <w:sz w:val="24"/>
          <w:szCs w:val="24"/>
          <w:rFonts w:ascii="Times New Roman" w:hAnsi="Times New Roman"/>
        </w:rPr>
        <w:t>Заявитель вправе обжаловать решения по жалобе.</w:t>
      </w:r>
    </w:p>
    <w:p>
      <w:pPr>
        <w:pStyle w:val="style26"/>
        <w:widowControl/>
        <w:tabs>
          <w:tab w:leader="none" w:pos="694" w:val="left"/>
          <w:tab w:leader="none" w:pos="1828" w:val="left"/>
        </w:tabs>
        <w:ind w:hanging="0" w:left="-15" w:right="0"/>
        <w:spacing w:after="0" w:before="0" w:line="100" w:lineRule="atLeast"/>
      </w:pPr>
      <w:r>
        <w:rPr>
          <w:sz w:val="24"/>
          <w:szCs w:val="24"/>
          <w:rFonts w:ascii="Times New Roman" w:hAnsi="Times New Roman"/>
        </w:rPr>
        <w:t>5.13.В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в установленном порядке незамедлительно направляет имеющиеся материалы в органы прокуратуры.</w:t>
      </w:r>
    </w:p>
    <w:p>
      <w:pPr>
        <w:pStyle w:val="style0"/>
        <w:tabs>
          <w:tab w:leader="none" w:pos="0" w:val="left"/>
          <w:tab w:leader="none" w:pos="709" w:val="left"/>
        </w:tabs>
        <w:ind w:hanging="15" w:left="0" w:right="0"/>
        <w:spacing w:after="200" w:before="0"/>
      </w:pPr>
      <w:r>
        <w:rPr>
          <w:sz w:val="24"/>
          <w:szCs w:val="24"/>
          <w:rFonts w:ascii="Times New Roman" w:hAnsi="Times New Roman"/>
        </w:rPr>
        <w:t>5.14.Основания для приостановления рассмотрения жалобы отсутствуют.</w:t>
      </w:r>
    </w:p>
    <w:sectPr>
      <w:formProt w:val="off"/>
      <w:pgSz w:h="16838" w:w="11906"/>
      <w:docGrid w:charSpace="4096" w:linePitch="240" w:type="default"/>
      <w:textDirection w:val="lrTb"/>
      <w:pgNumType w:fmt="decimal"/>
      <w:type w:val="nextPage"/>
      <w:pgMar w:bottom="1134" w:left="1701" w:right="850" w:top="1134"/>
    </w:sectPr>
  </w:body>
</w:document>
</file>

<file path=word/fontTable.xml><?xml version="1.0" encoding="utf-8"?>
<w:fonts xmlns:w="http://schemas.openxmlformats.org/wordprocessingml/2006/main">
  <w:font w:name="Times New Roman">
    <w:charset w:val="cc"/>
    <w:family w:val="roman"/>
    <w:pitch w:val="variable"/>
  </w:font>
  <w:font w:name="Symbol">
    <w:charset w:val="02"/>
    <w:family w:val="roman"/>
    <w:pitch w:val="variable"/>
  </w:font>
  <w:font w:name="Arial">
    <w:charset w:val="cc"/>
    <w:family w:val="swiss"/>
    <w:pitch w:val="variable"/>
  </w:font>
  <w:font w:name="Arial">
    <w:charset w:val="cc"/>
    <w:family w:val="auto"/>
    <w:pitch w:val="default"/>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5"/>
      <w:numFmt w:val="decimal"/>
      <w:lvlJc w:val="left"/>
      <w:lvlText w:val="%1."/>
      <w:pPr>
        <w:ind w:hanging="390" w:left="390"/>
      </w:pPr>
    </w:lvl>
    <w:lvl w:ilvl="1">
      <w:start w:val="1"/>
      <w:numFmt w:val="decimal"/>
      <w:lvlJc w:val="left"/>
      <w:lvlText w:val="%1.%2."/>
      <w:pPr>
        <w:ind w:hanging="720" w:left="862"/>
      </w:pPr>
    </w:lvl>
    <w:lvl w:ilvl="2">
      <w:start w:val="1"/>
      <w:numFmt w:val="decimal"/>
      <w:lvlJc w:val="left"/>
      <w:lvlText w:val="%1.%2.%3."/>
      <w:pPr>
        <w:ind w:hanging="720" w:left="1854"/>
      </w:pPr>
    </w:lvl>
    <w:lvl w:ilvl="3">
      <w:start w:val="1"/>
      <w:numFmt w:val="decimal"/>
      <w:lvlJc w:val="left"/>
      <w:lvlText w:val="%1.%2.%3.%4."/>
      <w:pPr>
        <w:ind w:hanging="1080" w:left="2781"/>
      </w:pPr>
    </w:lvl>
    <w:lvl w:ilvl="4">
      <w:start w:val="1"/>
      <w:numFmt w:val="decimal"/>
      <w:lvlJc w:val="left"/>
      <w:lvlText w:val="%1.%2.%3.%4.%5."/>
      <w:pPr>
        <w:ind w:hanging="1080" w:left="3348"/>
      </w:pPr>
    </w:lvl>
    <w:lvl w:ilvl="5">
      <w:start w:val="1"/>
      <w:numFmt w:val="decimal"/>
      <w:lvlJc w:val="left"/>
      <w:lvlText w:val="%1.%2.%3.%4.%5.%6."/>
      <w:pPr>
        <w:ind w:hanging="1440" w:left="4275"/>
      </w:pPr>
    </w:lvl>
    <w:lvl w:ilvl="6">
      <w:start w:val="1"/>
      <w:numFmt w:val="decimal"/>
      <w:lvlJc w:val="left"/>
      <w:lvlText w:val="%1.%2.%3.%4.%5.%6.%7."/>
      <w:pPr>
        <w:ind w:hanging="1440" w:left="4842"/>
      </w:pPr>
    </w:lvl>
    <w:lvl w:ilvl="7">
      <w:start w:val="1"/>
      <w:numFmt w:val="decimal"/>
      <w:lvlJc w:val="left"/>
      <w:lvlText w:val="%1.%2.%3.%4.%5.%6.%7.%8."/>
      <w:pPr>
        <w:ind w:hanging="1800" w:left="5769"/>
      </w:pPr>
    </w:lvl>
    <w:lvl w:ilvl="8">
      <w:start w:val="1"/>
      <w:numFmt w:val="decimal"/>
      <w:lvlJc w:val="left"/>
      <w:lvlText w:val="%1.%2.%3.%4.%5.%6.%7.%8.%9."/>
      <w:pPr>
        <w:ind w:hanging="1800" w:left="6336"/>
      </w:pPr>
    </w:lvl>
  </w:abstractNum>
  <w:abstractNum w:abstractNumId="3">
    <w:lvl w:ilvl="0">
      <w:start w:val="5"/>
      <w:numFmt w:val="decimal"/>
      <w:lvlJc w:val="left"/>
      <w:lvlText w:val="%1."/>
      <w:pPr>
        <w:ind w:hanging="390" w:left="390"/>
      </w:pPr>
    </w:lvl>
    <w:lvl w:ilvl="1">
      <w:start w:val="3"/>
      <w:numFmt w:val="decimal"/>
      <w:lvlJc w:val="left"/>
      <w:lvlText w:val="%1.%2."/>
      <w:pPr>
        <w:ind w:hanging="720" w:left="1287"/>
      </w:pPr>
    </w:lvl>
    <w:lvl w:ilvl="2">
      <w:start w:val="1"/>
      <w:numFmt w:val="decimal"/>
      <w:lvlJc w:val="left"/>
      <w:lvlText w:val="%1.%2.%3."/>
      <w:pPr>
        <w:ind w:hanging="720" w:left="1854"/>
      </w:pPr>
    </w:lvl>
    <w:lvl w:ilvl="3">
      <w:start w:val="1"/>
      <w:numFmt w:val="decimal"/>
      <w:lvlJc w:val="left"/>
      <w:lvlText w:val="%1.%2.%3.%4."/>
      <w:pPr>
        <w:ind w:hanging="1080" w:left="2781"/>
      </w:pPr>
    </w:lvl>
    <w:lvl w:ilvl="4">
      <w:start w:val="1"/>
      <w:numFmt w:val="decimal"/>
      <w:lvlJc w:val="left"/>
      <w:lvlText w:val="%1.%2.%3.%4.%5."/>
      <w:pPr>
        <w:ind w:hanging="1080" w:left="3348"/>
      </w:pPr>
    </w:lvl>
    <w:lvl w:ilvl="5">
      <w:start w:val="1"/>
      <w:numFmt w:val="decimal"/>
      <w:lvlJc w:val="left"/>
      <w:lvlText w:val="%1.%2.%3.%4.%5.%6."/>
      <w:pPr>
        <w:ind w:hanging="1440" w:left="4275"/>
      </w:pPr>
    </w:lvl>
    <w:lvl w:ilvl="6">
      <w:start w:val="1"/>
      <w:numFmt w:val="decimal"/>
      <w:lvlJc w:val="left"/>
      <w:lvlText w:val="%1.%2.%3.%4.%5.%6.%7."/>
      <w:pPr>
        <w:ind w:hanging="1440" w:left="4842"/>
      </w:pPr>
    </w:lvl>
    <w:lvl w:ilvl="7">
      <w:start w:val="1"/>
      <w:numFmt w:val="decimal"/>
      <w:lvlJc w:val="left"/>
      <w:lvlText w:val="%1.%2.%3.%4.%5.%6.%7.%8."/>
      <w:pPr>
        <w:ind w:hanging="1800" w:left="5769"/>
      </w:pPr>
    </w:lvl>
    <w:lvl w:ilvl="8">
      <w:start w:val="1"/>
      <w:numFmt w:val="decimal"/>
      <w:lvlJc w:val="left"/>
      <w:lvlText w:val="%1.%2.%3.%4.%5.%6.%7.%8.%9."/>
      <w:pPr>
        <w:ind w:hanging="1800" w:left="6336"/>
      </w:pPr>
    </w:lvl>
  </w:abstractNum>
  <w:abstractNum w:abstractNumId="4">
    <w:lvl w:ilvl="0">
      <w:start w:val="5"/>
      <w:numFmt w:val="decimal"/>
      <w:lvlJc w:val="left"/>
      <w:lvlText w:val="%1."/>
      <w:pPr>
        <w:ind w:hanging="525" w:left="525"/>
      </w:pPr>
    </w:lvl>
    <w:lvl w:ilvl="1">
      <w:start w:val="10"/>
      <w:numFmt w:val="decimal"/>
      <w:lvlJc w:val="left"/>
      <w:lvlText w:val="%1.%2."/>
      <w:pPr>
        <w:ind w:hanging="720" w:left="1287"/>
      </w:pPr>
    </w:lvl>
    <w:lvl w:ilvl="2">
      <w:start w:val="1"/>
      <w:numFmt w:val="decimal"/>
      <w:lvlJc w:val="left"/>
      <w:lvlText w:val="%1.%2.%3."/>
      <w:pPr>
        <w:ind w:hanging="720" w:left="1854"/>
      </w:pPr>
    </w:lvl>
    <w:lvl w:ilvl="3">
      <w:start w:val="1"/>
      <w:numFmt w:val="decimal"/>
      <w:lvlJc w:val="left"/>
      <w:lvlText w:val="%1.%2.%3.%4."/>
      <w:pPr>
        <w:ind w:hanging="1080" w:left="2781"/>
      </w:pPr>
    </w:lvl>
    <w:lvl w:ilvl="4">
      <w:start w:val="1"/>
      <w:numFmt w:val="decimal"/>
      <w:lvlJc w:val="left"/>
      <w:lvlText w:val="%1.%2.%3.%4.%5."/>
      <w:pPr>
        <w:ind w:hanging="1080" w:left="3348"/>
      </w:pPr>
    </w:lvl>
    <w:lvl w:ilvl="5">
      <w:start w:val="1"/>
      <w:numFmt w:val="decimal"/>
      <w:lvlJc w:val="left"/>
      <w:lvlText w:val="%1.%2.%3.%4.%5.%6."/>
      <w:pPr>
        <w:ind w:hanging="1440" w:left="4275"/>
      </w:pPr>
    </w:lvl>
    <w:lvl w:ilvl="6">
      <w:start w:val="1"/>
      <w:numFmt w:val="decimal"/>
      <w:lvlJc w:val="left"/>
      <w:lvlText w:val="%1.%2.%3.%4.%5.%6.%7."/>
      <w:pPr>
        <w:ind w:hanging="1440" w:left="4842"/>
      </w:pPr>
    </w:lvl>
    <w:lvl w:ilvl="7">
      <w:start w:val="1"/>
      <w:numFmt w:val="decimal"/>
      <w:lvlJc w:val="left"/>
      <w:lvlText w:val="%1.%2.%3.%4.%5.%6.%7.%8."/>
      <w:pPr>
        <w:ind w:hanging="1800" w:left="5769"/>
      </w:pPr>
    </w:lvl>
    <w:lvl w:ilvl="8">
      <w:start w:val="1"/>
      <w:numFmt w:val="decimal"/>
      <w:lvlJc w:val="left"/>
      <w:lvlText w:val="%1.%2.%3.%4.%5.%6.%7.%8.%9."/>
      <w:pPr>
        <w:ind w:hanging="1800" w:left="6336"/>
      </w:pPr>
    </w:lvl>
  </w:abstractNum>
  <w:abstractNum w:abstractNumId="5">
    <w:lvl w:ilvl="0">
      <w:start w:val="5"/>
      <w:numFmt w:val="decimal"/>
      <w:lvlJc w:val="left"/>
      <w:lvlText w:val="%1."/>
      <w:pPr>
        <w:ind w:hanging="525" w:left="525"/>
      </w:pPr>
    </w:lvl>
    <w:lvl w:ilvl="1">
      <w:start w:val="12"/>
      <w:numFmt w:val="decimal"/>
      <w:lvlJc w:val="left"/>
      <w:lvlText w:val="%1.%2."/>
      <w:pPr>
        <w:ind w:hanging="720" w:left="1287"/>
      </w:pPr>
    </w:lvl>
    <w:lvl w:ilvl="2">
      <w:start w:val="1"/>
      <w:numFmt w:val="decimal"/>
      <w:lvlJc w:val="left"/>
      <w:lvlText w:val="%1.%2.%3."/>
      <w:pPr>
        <w:ind w:hanging="720" w:left="1854"/>
      </w:pPr>
    </w:lvl>
    <w:lvl w:ilvl="3">
      <w:start w:val="1"/>
      <w:numFmt w:val="decimal"/>
      <w:lvlJc w:val="left"/>
      <w:lvlText w:val="%1.%2.%3.%4."/>
      <w:pPr>
        <w:ind w:hanging="1080" w:left="2781"/>
      </w:pPr>
    </w:lvl>
    <w:lvl w:ilvl="4">
      <w:start w:val="1"/>
      <w:numFmt w:val="decimal"/>
      <w:lvlJc w:val="left"/>
      <w:lvlText w:val="%1.%2.%3.%4.%5."/>
      <w:pPr>
        <w:ind w:hanging="1080" w:left="3348"/>
      </w:pPr>
    </w:lvl>
    <w:lvl w:ilvl="5">
      <w:start w:val="1"/>
      <w:numFmt w:val="decimal"/>
      <w:lvlJc w:val="left"/>
      <w:lvlText w:val="%1.%2.%3.%4.%5.%6."/>
      <w:pPr>
        <w:ind w:hanging="1440" w:left="4275"/>
      </w:pPr>
    </w:lvl>
    <w:lvl w:ilvl="6">
      <w:start w:val="1"/>
      <w:numFmt w:val="decimal"/>
      <w:lvlJc w:val="left"/>
      <w:lvlText w:val="%1.%2.%3.%4.%5.%6.%7."/>
      <w:pPr>
        <w:ind w:hanging="1440" w:left="4842"/>
      </w:pPr>
    </w:lvl>
    <w:lvl w:ilvl="7">
      <w:start w:val="1"/>
      <w:numFmt w:val="decimal"/>
      <w:lvlJc w:val="left"/>
      <w:lvlText w:val="%1.%2.%3.%4.%5.%6.%7.%8."/>
      <w:pPr>
        <w:ind w:hanging="1800" w:left="5769"/>
      </w:pPr>
    </w:lvl>
    <w:lvl w:ilvl="8">
      <w:start w:val="1"/>
      <w:numFmt w:val="decimal"/>
      <w:lvlJc w:val="left"/>
      <w:lvlText w:val="%1.%2.%3.%4.%5.%6.%7.%8.%9."/>
      <w:pPr>
        <w:ind w:hanging="1800" w:left="6336"/>
      </w:pPr>
    </w:lvl>
  </w:abstractNum>
  <w:num w:numId="1">
    <w:abstractNumId w:val="1"/>
  </w:num>
  <w:num w:numId="2">
    <w:abstractNumId w:val="2"/>
  </w:num>
  <w:num w:numId="3">
    <w:abstractNumId w:val="3"/>
  </w:num>
  <w:num w:numId="4">
    <w:abstractNumId w:val="4"/>
  </w:num>
  <w:num w:numId="5">
    <w:abstractNumId w:val="5"/>
  </w:num>
</w:numbering>
</file>

<file path=word/styles.xml><?xml version="1.0" encoding="utf-8"?>
<w:styles xmlns:w="http://schemas.openxmlformats.org/wordprocessingml/2006/main">
  <w:style w:styleId="style0" w:type="paragraph">
    <w:name w:val="Базовый"/>
    <w:next w:val="style0"/>
    <w:pPr>
      <w:jc w:val="both"/>
      <w:widowControl/>
      <w:tabs>
        <w:tab w:leader="none" w:pos="709" w:val="left"/>
      </w:tabs>
      <w:suppressAutoHyphens w:val="true"/>
      <w:ind w:firstLine="709" w:left="0" w:right="0"/>
      <w:spacing w:after="200" w:before="0" w:line="276" w:lineRule="atLeast"/>
    </w:pPr>
    <w:rPr>
      <w:color w:val="00000A"/>
      <w:sz w:val="22"/>
      <w:szCs w:val="22"/>
      <w:rFonts w:ascii="Calibri" w:cs="Times New Roman" w:eastAsia="Times New Roman" w:hAnsi="Calibri"/>
      <w:lang w:bidi="ar-SA" w:eastAsia="en-US" w:val="ru-RU"/>
    </w:rPr>
  </w:style>
  <w:style w:styleId="style1" w:type="paragraph">
    <w:name w:val="Заголовок 1"/>
    <w:basedOn w:val="style0"/>
    <w:next w:val="style20"/>
    <w:pPr>
      <w:outlineLvl w:val="0"/>
      <w:numPr>
        <w:ilvl w:val="0"/>
        <w:numId w:val="1"/>
      </w:numPr>
      <w:ind w:firstLine="709" w:left="0" w:right="0"/>
      <w:spacing w:after="28" w:before="28" w:line="100" w:lineRule="atLeast"/>
    </w:pPr>
    <w:rPr>
      <w:sz w:val="20"/>
      <w:b/>
      <w:szCs w:val="20"/>
      <w:bCs/>
      <w:rFonts w:ascii="Tahoma" w:eastAsia="Calibri" w:hAnsi="Tahoma"/>
      <w:lang w:val="en-US"/>
    </w:rPr>
  </w:style>
  <w:style w:styleId="style15" w:type="character">
    <w:name w:val="Default Paragraph Font"/>
    <w:next w:val="style15"/>
    <w:rPr/>
  </w:style>
  <w:style w:styleId="style16" w:type="character">
    <w:name w:val="Заголовок 1 Знак"/>
    <w:basedOn w:val="style15"/>
    <w:next w:val="style16"/>
    <w:rPr/>
  </w:style>
  <w:style w:styleId="style17" w:type="character">
    <w:name w:val="Заголовок 1 Знак1"/>
    <w:next w:val="style17"/>
    <w:rPr/>
  </w:style>
  <w:style w:styleId="style18" w:type="character">
    <w:name w:val="Текст выноски Знак"/>
    <w:basedOn w:val="style15"/>
    <w:next w:val="style18"/>
    <w:rPr/>
  </w:style>
  <w:style w:styleId="style19" w:type="paragraph">
    <w:name w:val="Заголовок"/>
    <w:basedOn w:val="style0"/>
    <w:next w:val="style20"/>
    <w:pPr>
      <w:keepNext/>
      <w:spacing w:after="120" w:before="240"/>
    </w:pPr>
    <w:rPr>
      <w:sz w:val="28"/>
      <w:szCs w:val="28"/>
      <w:rFonts w:ascii="Arial" w:cs="Mangal" w:eastAsia="SimSun" w:hAnsi="Arial"/>
    </w:rPr>
  </w:style>
  <w:style w:styleId="style20" w:type="paragraph">
    <w:name w:val="Основной текст"/>
    <w:basedOn w:val="style0"/>
    <w:next w:val="style20"/>
    <w:pPr>
      <w:spacing w:after="120" w:before="0"/>
    </w:pPr>
    <w:rPr/>
  </w:style>
  <w:style w:styleId="style21" w:type="paragraph">
    <w:name w:val="Список"/>
    <w:basedOn w:val="style20"/>
    <w:next w:val="style21"/>
    <w:pPr/>
    <w:rPr>
      <w:rFonts w:ascii="Arial" w:cs="Mangal" w:hAnsi="Arial"/>
    </w:rPr>
  </w:style>
  <w:style w:styleId="style22" w:type="paragraph">
    <w:name w:val="Название"/>
    <w:basedOn w:val="style0"/>
    <w:next w:val="style22"/>
    <w:pPr>
      <w:suppressLineNumbers/>
      <w:spacing w:after="120" w:before="120"/>
    </w:pPr>
    <w:rPr>
      <w:sz w:val="20"/>
      <w:i/>
      <w:szCs w:val="24"/>
      <w:iCs/>
      <w:rFonts w:ascii="Arial" w:cs="Mangal" w:hAnsi="Arial"/>
    </w:rPr>
  </w:style>
  <w:style w:styleId="style23" w:type="paragraph">
    <w:name w:val="Указатель"/>
    <w:basedOn w:val="style0"/>
    <w:next w:val="style23"/>
    <w:pPr>
      <w:suppressLineNumbers/>
    </w:pPr>
    <w:rPr>
      <w:rFonts w:ascii="Arial" w:cs="Mangal" w:hAnsi="Arial"/>
    </w:rPr>
  </w:style>
  <w:style w:styleId="style24" w:type="paragraph">
    <w:name w:val="ConsPlusTitle"/>
    <w:next w:val="style24"/>
    <w:pPr>
      <w:widowControl w:val="off"/>
      <w:tabs>
        <w:tab w:leader="none" w:pos="709" w:val="left"/>
      </w:tabs>
      <w:suppressAutoHyphens w:val="true"/>
    </w:pPr>
    <w:rPr>
      <w:color w:val="auto"/>
      <w:sz w:val="20"/>
      <w:szCs w:val="24"/>
      <w:rFonts w:ascii="Arial" w:cs="Mangal" w:eastAsia="SimSun" w:hAnsi="Arial"/>
      <w:lang w:bidi="hi-IN" w:eastAsia="zh-CN" w:val="ru-RU"/>
    </w:rPr>
  </w:style>
  <w:style w:styleId="style25" w:type="paragraph">
    <w:name w:val="Balloon Text"/>
    <w:basedOn w:val="style0"/>
    <w:next w:val="style25"/>
    <w:pPr/>
    <w:rPr/>
  </w:style>
  <w:style w:styleId="style26" w:type="paragraph">
    <w:name w:val="List Paragraph"/>
    <w:basedOn w:val="style0"/>
    <w:next w:val="style2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349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2015-04-01T10:30:00.00Z</dcterms:created>
  <dc:creator>citilink</dc:creator>
  <cp:lastModifiedBy>citilink</cp:lastModifiedBy>
  <cp:lastPrinted>2015-05-05T09:59:34.00Z</cp:lastPrinted>
  <dcterms:modified xsi:type="dcterms:W3CDTF">2015-04-15T11:13:00.00Z</dcterms:modified>
  <cp:revision>14</cp:revision>
</cp:coreProperties>
</file>