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ПОСТАНОВЛЕНИЕ № 3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</w:t>
      </w:r>
    </w:p>
    <w:p>
      <w:pPr>
        <w:pStyle w:val="Normal"/>
        <w:widowControl/>
        <w:spacing w:lineRule="atLeast" w:line="360" w:before="120" w:after="120"/>
        <w:ind w:left="0" w:right="0" w:firstLine="555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1.0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.2022 г.                                                                с. Николаевка</w:t>
      </w:r>
    </w:p>
    <w:p>
      <w:pPr>
        <w:pStyle w:val="Style20"/>
        <w:spacing w:before="0" w:after="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создании комиссии по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поступлению и выбытию активов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935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56"/>
      </w:tblGrid>
      <w:tr>
        <w:trPr>
          <w:trHeight w:val="960" w:hRule="atLeast"/>
        </w:trPr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2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целях реализации Постановления Правительства РФ от 04.07.2018 г. № 783 (ред. от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26 апреля 2020 г., 31 декабря 2021 г., 10, 23 марта 2022 г.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контрактом», постановляю:</w:t>
            </w:r>
          </w:p>
          <w:p>
            <w:pPr>
              <w:pStyle w:val="Normal"/>
              <w:spacing w:lineRule="auto" w:line="240" w:before="0" w:after="0"/>
              <w:ind w:firstLine="426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Создать комиссию Администрации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Николаевского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по поступлению и выбытию активов в целях подготовки решений о списании начисленных сумм неустоек (штрафов, пеней) (далее — комиссия).</w:t>
            </w:r>
          </w:p>
          <w:p>
            <w:pPr>
              <w:pStyle w:val="Normal"/>
              <w:spacing w:lineRule="auto" w:line="240" w:before="0" w:after="0"/>
              <w:ind w:firstLine="426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Утвердить: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 комиссии (приложение 1).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Положение о комиссии (приложение 2).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Порядок принятия Администрацией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Николаевского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решения о списании начисленных сумм неустоек (штрафов, пеней) (приложение 3).</w:t>
            </w:r>
          </w:p>
          <w:p>
            <w:pPr>
              <w:pStyle w:val="Style16"/>
              <w:widowControl/>
              <w:suppressAutoHyphens w:val="false"/>
              <w:bidi w:val="0"/>
              <w:spacing w:lineRule="auto" w:line="288" w:before="0" w:after="0"/>
              <w:ind w:left="0" w:right="0"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11"/>
                <w:sz w:val="28"/>
                <w:szCs w:val="28"/>
              </w:rPr>
              <w:t xml:space="preserve">Настоящее постановление опубликовать в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4"/>
                <w:kern w:val="2"/>
                <w:sz w:val="28"/>
                <w:szCs w:val="28"/>
              </w:rPr>
      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      </w:r>
          </w:p>
          <w:p>
            <w:pPr>
              <w:pStyle w:val="ConsPlusTitle"/>
              <w:widowControl w:val="false"/>
              <w:suppressAutoHyphens w:val="true"/>
              <w:bidi w:val="0"/>
              <w:spacing w:before="0" w:after="0"/>
              <w:ind w:left="0" w:right="0"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4"/>
                <w:kern w:val="2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4"/>
                <w:kern w:val="2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4"/>
                <w:kern w:val="2"/>
                <w:sz w:val="28"/>
                <w:szCs w:val="28"/>
              </w:rPr>
              <w:t xml:space="preserve"> Настоящее постановление вступает в силу с момента его официального опу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kern w:val="2"/>
                <w:sz w:val="28"/>
                <w:szCs w:val="28"/>
              </w:rPr>
              <w:t>бликования.</w:t>
            </w:r>
          </w:p>
          <w:p>
            <w:pPr>
              <w:pStyle w:val="Style16"/>
              <w:widowControl/>
              <w:suppressAutoHyphens w:val="false"/>
              <w:bidi w:val="0"/>
              <w:spacing w:lineRule="auto" w:line="288" w:before="0" w:after="0"/>
              <w:ind w:left="0" w:right="0" w:firstLine="907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widowControl/>
              <w:spacing w:before="0" w:after="0"/>
              <w:ind w:left="0" w:right="0" w:firstLine="555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6"/>
              <w:widowControl/>
              <w:spacing w:before="0" w:after="0"/>
              <w:ind w:left="0" w:right="0" w:firstLine="555"/>
              <w:jc w:val="both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Style16"/>
              <w:widowControl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3257_2446968708"/>
            <w:bookmarkEnd w:id="0"/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муниципального образования                                       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А.А. Демидов</w:t>
            </w:r>
          </w:p>
          <w:p>
            <w:pPr>
              <w:pStyle w:val="NoSpacing"/>
              <w:spacing w:lineRule="auto" w:line="240" w:beforeAutospacing="0" w:before="0" w:afterAutospacing="0" w:after="0"/>
              <w:ind w:firstLine="709"/>
              <w:jc w:val="right"/>
              <w:rPr>
                <w:rFonts w:eastAsia="Times New Roman CYR" w:cs="Times New Roman"/>
                <w:b/>
                <w:b/>
                <w:color w:val="000000"/>
                <w:spacing w:val="-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 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11.07.2022г.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А.А. Демидов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Глава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члены Комиссии: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С.А. Колчина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—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Х.М. Калабина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специалист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категории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 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11.07.2022г.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32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 о Комиссии по поступлению и выбытию активов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Настоящее Положение о комиссии по поступлению и выбытию активов (далее - Положение)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(далее – Администрация) устанавливает порядок деятельности комиссии по поступлению и выбытию активов Администрации  (далее - Комиссия) по рассмотрению вопросов о принятии решения об осуществления списания начисленных сумм неустоек (штрафов, пеней).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нормативными, правовыми актами Саратовской области, Постановлением Правительства РФ от 04.07.2018 N 783 (ред. от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26 апреля 2020 г., 31 декабря 2021 г., 10, 23 марта 2022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контрактом» Правилами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Правила), и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В состав Комиссии входят: председатель Комиссии, члены Комиссии, секретарь комиссии.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Основные функции Комиссии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функциями Комиссии являются: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Рассмотрение, проверка и анализ представленных документов в порядке, установленном приказом Администрации.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Решение вопросов: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Проверка обоснованности обстоятельств для предоставления отсрочки уплаты и (или) осуществления списания начисленных сумм неустоек (штрафов, пеней), проверка факта подтверждения поставщиком (подрядчиком, исполнителем) задолженности перед Администрацией  на основании подписанного акта сверки.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Принятие решения: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 осуществления списания начисленных сумм неустоек (штрафов, пеней).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Права Комиссии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для реализации возложенных на нее функций имеет право: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Рассматривать на своих заседаниях вопросы, относящиеся к ее компетенции.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Запрашивать в установленном порядке в соответствующих органах  дополнительные материалы, привлекать специалистов и экспертов.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Мотивированным решением отложить рассмотрение представленных материалов на определенный срок, снять их с обсуждения.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В состав комиссии входят члены комиссии и председатель комиссии. Работу комиссии обеспечивает секретарь комиссии.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Заседания Комиссии проводятся председателем комиссии.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Заседание комиссии считается правомочным, если на нем присутствуют не менее 50% от ее состава.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является решающим. Члены Комиссии не вправе воздерживаться от голосования.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4.6. 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и заявить самоотвод от участия в заседании Комиссии. Самоотвод рассматривается остальным составом Комиссии, результат рассмотрения оформляется в решении заседания Комиссии с указанием причины удовлетворения или отказа в удовлетворении заявления о самоотводе.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4.7. Решения, принятые Комиссией, подлежат отражению в форме решения комиссии, подлежащим подписанию всеми членами Комиссии, присутствующими на заседании Комиссии.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 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11.07.2022г.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принятия Администрацией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муниципального образования решения о списании начисленных сумм неустоек (штрафов, пеней)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Настоящий порядок принятия Администрацией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решения о списании начисленных сумм неустоек (штрафов, пеней) (далее соответственно - Порядок, Администрация) разработан в соответствии с частью 42.1 статьи 112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04.07.2018 N 783 (ред. от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26 апреля 2020 г., 31 декабря 2021 г., 10, 23 марта 2022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контрактом».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Настоящий Порядок определяет основания для принятия Администрацией  решений о списании задолженности по платежам, перечень документов, необходимых для принятия такого решения, и процедуру его принятия.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 Основания для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списания начисленных и неуплаченных сумм неустоек (штрафов, пеней)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Списание начисленных и неуплаченных сумм неустоек (штрафов, пеней) осуществляется Администрацией  в следующих случае и порядке: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а) если общая сумма начисленных и неуплаченных неустоек (штрафов, пеней) не превышает 5 процентов цены контракта, Администрация осуществляет списание начисленных и неуплаченных сумм неустоек (штрафов, пеней) за исключением случаев, предусмотренных </w:t>
      </w:r>
      <w:r>
        <w:fldChar w:fldCharType="begin"/>
      </w:r>
      <w:r>
        <w:instrText> HYPERLINK "https://mpt.tatarstan.ru/prikazi-ministerstva.htm?pub_id=2519206.htm" \l "Par6"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подпунктами "в"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 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“д” настоящего пункта;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Администрация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</w:t>
      </w:r>
      <w:bookmarkStart w:id="1" w:name="Par6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случаев, предусмотренных </w:t>
      </w:r>
      <w:r>
        <w:fldChar w:fldCharType="begin"/>
      </w:r>
      <w:r>
        <w:instrText> HYPERLINK "https://mpt.tatarstan.ru/prikazi-ministerstva.htm?pub_id=2519206.htm" \l "Par6"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подпунктами "в"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“д” настоящего пункта;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в) если неуплаченные неустойки (штрафы, пени) начислены вследствие неисполнения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поставщиком (подрядчиком, исполнителем)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Администрация осуществляет списание начисленных и неуплаченных сумм неустоек (штрафов, пеней).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 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 </w:t>
      </w:r>
      <w:r>
        <w:fldChar w:fldCharType="begin"/>
      </w:r>
      <w:r>
        <w:instrText> HYPERLINK "https://base.garant.ru/402110814/3b755a1b50a4d6cde4e4321add69f17b/" \l "block_215"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8"/>
          <w:szCs w:val="28"/>
          <w:highlight w:val="white"/>
          <w:u w:val="none"/>
        </w:rPr>
        <w:t>абзацем пятым подпункта "а" пункта 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постановления Правительства Российской Федерации от 9 августа 2021 г. N 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Подтверждающим документом для осуществления списания начисленных сумм неустоек (штрафов, пеней) является акт сверки, подписанный сторонами соответствующего муниципального контракта, содержащий подтверждение задолженности поставщиком (подрядчиком, исполнителем) и письмо поставщика (подрядчика, исполнителя) о подтверждении наличия начисленной и неуплаченной суммы неустоек (штрафов, пеней).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 случае, предусмотренном подпунктом "а" пункта 2.1.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 в случае, предусмотренном подпунктом "б" пункта 2.1. настоящего Порядка, в дополнение к документам, указанным в подпункте "а" настоящего пункта, - информация администратора доходов бюджета о зачислении уплаченных поставщиком (подрядчиком, исполнителем) сумм неустоек (штрафов, пеней) в бюджет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в случае, предусмотренном подпунктом "в" пункта 2.1. настоящего Порядка,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Администрации в письменной форме с приложением подтверждающих документов (при их наличии).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г) в случае, предусмотренном </w:t>
      </w:r>
      <w:r>
        <w:fldChar w:fldCharType="begin"/>
      </w:r>
      <w:r>
        <w:instrText> HYPERLINK "https://base.garant.ru/71981672/a0c1cfcaa9943ca389426eb1b8373a8a/" \l "block_1034"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8"/>
          <w:szCs w:val="28"/>
          <w:highlight w:val="white"/>
          <w:u w:val="none"/>
        </w:rPr>
        <w:t xml:space="preserve">подпунктом "г" 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пункта 2.1. настоящего Порядка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- заключение сторонами контракта соглашения об увеличении цены контракта в соответствии с положениями </w:t>
      </w:r>
      <w:hyperlink r:id="rId2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  <w:highlight w:val="white"/>
            <w:u w:val="none"/>
          </w:rPr>
          <w:t>постановления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 Правительства Российской Федерации от 9 августа 2021 г. N 1315 "О внесении изменений в некоторые акты Правительства Российской Федерации";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д) в случае, предусмотренном </w:t>
      </w:r>
      <w:r>
        <w:fldChar w:fldCharType="begin"/>
      </w:r>
      <w:r>
        <w:instrText> HYPERLINK "https://base.garant.ru/71981672/a0c1cfcaa9943ca389426eb1b8373a8a/" \l "block_10035"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8"/>
          <w:szCs w:val="28"/>
          <w:highlight w:val="white"/>
          <w:u w:val="none"/>
        </w:rPr>
        <w:t xml:space="preserve">подпунктом "д" 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пункта 2.1. настоящего Порядка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 В случае если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поставщик (подрядчик, исполнитель)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подтвердил наличие начисленной и неуплаченной суммы неустоек (штрафов, пеней), принятие решения о ее списании не допускается.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Порядок принятия решения о списании начисленной и неуплаченной суммы неустоек (штрафов, пеней)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 При наличии оснований и документов, указанных в </w:t>
      </w:r>
      <w:hyperlink r:id="rId3">
        <w:r>
          <w:rPr>
            <w:rStyle w:val="Style13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пункте 2.3.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Порядка,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(приложение 1 к настоящему Порядку)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Решение должно содержать следующую информацию: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–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сведения о начисленной Администрацией  и неуплаченной поставщиком (подрядчиком, исполнителем) сумме неустоек (штрафов, пеней), включенные в реестр контрактов в единой информационной системе в сфере закупок;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дата принятия решения о списании начисленной и неуплаченной суммы неустоек (штрафов, пеней);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подписи членов комиссии.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3.3. Списание начисленных и неуплаченных сумм неустоек (штрафов, пеней) в соответствии с </w:t>
      </w:r>
      <w:r>
        <w:fldChar w:fldCharType="begin"/>
      </w:r>
      <w:r>
        <w:instrText> HYPERLINK "http://www.consultant.ru/document/cons_doc_LAW_412607/b1b1099a3d491e5432b9f3be6b3cb9f94b9b8598/" \l "dst100011"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8"/>
          <w:szCs w:val="28"/>
          <w:highlight w:val="white"/>
          <w:u w:val="none"/>
        </w:rPr>
        <w:t>пунктом 3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 </w:t>
      </w:r>
      <w:r>
        <w:fldChar w:fldCharType="begin"/>
      </w:r>
      <w:r>
        <w:instrText> HYPERLINK "http://www.consultant.ru/document/cons_doc_LAW_412607/b1b1099a3d491e5432b9f3be6b3cb9f94b9b8598/" \l "dst100021"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8"/>
          <w:szCs w:val="28"/>
          <w:highlight w:val="white"/>
          <w:u w:val="none"/>
        </w:rPr>
        <w:t>пункте 9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настоящих Правил, в течение 5 рабочих дней со дня принятия такого решения.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3.4. Заказчик  в течение 20 дней со дня принятия решения о списании начисленной и неуплаченной суммы неустоек (штрафов, пеней), направляет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поставщику (подрядчику, исполнителю)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письменной форме уведомление о списании начисленной и неуплаченной суммы неустоек (штрафов, пеней) по контрактам с указанием ее размера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форме согласно 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Формирование уведомления осуществляется Администрацией  в соответствии с информацией и документами, включенными в реестр контрактов, заключенных заказчиками.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Поряд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принятия решения о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списании начисленной и неуплаченной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суммы неустоек (штрафов, пеней)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Комиссии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поступлению и выбытию активов заказчика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списании задолженности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                                     «__»_____202_г.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в составе: 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Самоотводов от участия в заседании Комиссии не поступило.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Рассмотрев в отношении ________________________________(далее-дебитор):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поставщика (подрядчика, исполнителя)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, код причины постановки на учет в налоговом органе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поставщика (подрядчика, исполнителя)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(идентификационный номер налогоплательщика - физического лица) 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требование от «___»_____202__ г. № ___ по муниципальному контракту от «__»_______20__г. №___о начислении неустойки (штрафы, пени) в размере ____________ рублей;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 об оказанных услугах от __.__.202__ г.;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 сверки от «___»______202_ г. №____;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письмо поставщика (подрядчика, исполнителя) от __.__.202__ г. исх. № ___ о подтверждении задолженности; 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приняла решение о списании неустойки (пени, штрафа) по муниципальному контракту от __.____.20__ г. № ___ на оказание услуг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(поставку товаров, выполнение работ)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по следующему основанию: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Требование включено в реестр контрактов, заключенных заказчиками и направлено дебитору, сумма пеней в _______ году не погашена.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Услуги (работы) оказаны в полном объеме.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Дебитор «_____» подписал акт сверки от «___»______202_ г. №______,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подтвердил образовавшуюся задолженность письмом от «___»_______202__ г. №____.  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комиссии   __________________     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      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                                     (Ф.И.О.)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комиссии:   ____________________    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         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                                    (Ф.И.О.)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     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 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                                      (Ф.И.О.)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Порядк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принятия решения о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списании начисленной и неуплаченной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суммы неустоек (штрафов, пеней)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УВЕДОМЛЕНИЕ N 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списании начисленной и неуплаченной суммы неустоек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(штрафов, пеней) по контрактам</w:t>
      </w:r>
    </w:p>
    <w:p>
      <w:pPr>
        <w:pStyle w:val="Normal"/>
        <w:shd w:val="clear" w:color="auto" w:fill="FFFFFF"/>
        <w:spacing w:lineRule="atLeast" w:line="285"/>
        <w:rPr>
          <w:rFonts w:ascii="Courier New" w:hAnsi="Courier New" w:eastAsia="Times New Roman" w:cs="Courier New"/>
          <w:color w:val="000000"/>
          <w:sz w:val="26"/>
          <w:szCs w:val="26"/>
          <w:lang w:eastAsia="ru-RU"/>
        </w:rPr>
      </w:pPr>
      <w:r>
        <w:rPr>
          <w:rFonts w:eastAsia="Times New Roman" w:cs="Courier New" w:ascii="Courier New" w:hAnsi="Courier New"/>
          <w:color w:val="000000"/>
          <w:sz w:val="26"/>
          <w:szCs w:val="26"/>
          <w:lang w:eastAsia="ru-RU"/>
        </w:rPr>
      </w:r>
    </w:p>
    <w:tbl>
      <w:tblPr>
        <w:tblW w:w="9071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90" w:type="dxa"/>
          <w:left w:w="52" w:type="dxa"/>
          <w:bottom w:w="90" w:type="dxa"/>
          <w:right w:w="60" w:type="dxa"/>
        </w:tblCellMar>
        <w:tblLook w:val="04a0"/>
      </w:tblPr>
      <w:tblGrid>
        <w:gridCol w:w="2639"/>
        <w:gridCol w:w="3216"/>
        <w:gridCol w:w="2531"/>
        <w:gridCol w:w="684"/>
      </w:tblGrid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(сокращенное наименование </w:t>
            </w:r>
            <w:r>
              <w:fldChar w:fldCharType="begin"/>
            </w:r>
            <w:r>
              <w:instrText> HYPERLINK "http://www.consultant.ru/document/cons_doc_LAW_412607/34506624573f44b9f8444881614b618f43e7bd91/" \l "dst100063"</w:instrText>
            </w:r>
            <w:r>
              <w:fldChar w:fldCharType="separate"/>
            </w:r>
            <w:r>
              <w:rPr>
                <w:rStyle w:val="Style13"/>
                <w:rFonts w:eastAsia="Times New Roman" w:cs="Times New Roman" w:ascii="Times New Roman" w:hAnsi="Times New Roman"/>
                <w:color w:val="1A0DAB"/>
                <w:sz w:val="24"/>
                <w:szCs w:val="24"/>
                <w:u w:val="single"/>
                <w:lang w:eastAsia="ru-RU"/>
              </w:rPr>
              <w:t>&lt;*&gt;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организационно-правовой формы заказчика</w:t>
            </w:r>
          </w:p>
        </w:tc>
        <w:tc>
          <w:tcPr>
            <w:tcW w:w="5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 </w:t>
            </w:r>
            <w:hyperlink r:id="rId5">
              <w:r>
                <w:rPr>
                  <w:rStyle w:val="Style13"/>
                  <w:rFonts w:eastAsia="Times New Roman" w:cs="Times New Roman" w:ascii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 заказчика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 </w:t>
            </w:r>
            <w:hyperlink r:id="rId6">
              <w:r>
                <w:rPr>
                  <w:rStyle w:val="Style13"/>
                  <w:rFonts w:eastAsia="Times New Roman" w:cs="Times New Roman" w:ascii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поставщика (подрядчика, исполнителя)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(фамилия, имя, отчество </w:t>
            </w:r>
            <w:r>
              <w:fldChar w:fldCharType="begin"/>
            </w:r>
            <w:r>
              <w:instrText> HYPERLINK "http://www.consultant.ru/document/cons_doc_LAW_412607/34506624573f44b9f8444881614b618f43e7bd91/" \l "dst100063"</w:instrText>
            </w:r>
            <w:r>
              <w:fldChar w:fldCharType="separate"/>
            </w:r>
            <w:r>
              <w:rPr>
                <w:rStyle w:val="Style13"/>
                <w:rFonts w:eastAsia="Times New Roman" w:cs="Times New Roman" w:ascii="Times New Roman" w:hAnsi="Times New Roman"/>
                <w:color w:val="1A0DAB"/>
                <w:sz w:val="24"/>
                <w:szCs w:val="24"/>
                <w:u w:val="single"/>
                <w:lang w:eastAsia="ru-RU"/>
              </w:rPr>
              <w:t>&lt;*&gt;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физического лица/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(сокращенное </w:t>
            </w:r>
            <w:r>
              <w:fldChar w:fldCharType="begin"/>
            </w:r>
            <w:r>
              <w:instrText> HYPERLINK "http://www.consultant.ru/document/cons_doc_LAW_412607/34506624573f44b9f8444881614b618f43e7bd91/" \l "dst100063"</w:instrText>
            </w:r>
            <w:r>
              <w:fldChar w:fldCharType="separate"/>
            </w:r>
            <w:r>
              <w:rPr>
                <w:rStyle w:val="Style13"/>
                <w:rFonts w:eastAsia="Times New Roman" w:cs="Times New Roman" w:ascii="Times New Roman" w:hAnsi="Times New Roman"/>
                <w:color w:val="1A0DAB"/>
                <w:sz w:val="24"/>
                <w:szCs w:val="24"/>
                <w:u w:val="single"/>
                <w:lang w:eastAsia="ru-RU"/>
              </w:rPr>
              <w:t>&lt;*&gt;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 наименование юридического лица)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 </w:t>
            </w:r>
            <w:hyperlink r:id="rId7">
              <w:r>
                <w:rPr>
                  <w:rStyle w:val="Style13"/>
                  <w:rFonts w:eastAsia="Times New Roman" w:cs="Times New Roman" w:ascii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 поставщика (подрядчика, исполнителя)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 </w:t>
            </w:r>
            <w:hyperlink r:id="rId8">
              <w:r>
                <w:rPr>
                  <w:rStyle w:val="Style13"/>
                  <w:rFonts w:eastAsia="Times New Roman" w:cs="Times New Roman" w:ascii="Times New Roman" w:hAnsi="Times New Roman"/>
                  <w:color w:val="1A0DAB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(по </w:t>
            </w:r>
            <w:r>
              <w:fldChar w:fldCharType="begin"/>
            </w:r>
            <w:r>
              <w:instrText> HYPERLINK "http://www.consultant.ru/document/cons_doc_LAW_412034/7398760f37fefb642327c4fef777e3b5389eda2f/" \l "dst100010"</w:instrText>
            </w:r>
            <w:r>
              <w:fldChar w:fldCharType="separate"/>
            </w:r>
            <w:r>
              <w:rPr>
                <w:rStyle w:val="Style13"/>
                <w:rFonts w:eastAsia="Times New Roman" w:cs="Times New Roman" w:ascii="Times New Roman" w:hAnsi="Times New Roman"/>
                <w:color w:val="1A0DAB"/>
                <w:sz w:val="24"/>
                <w:szCs w:val="24"/>
                <w:u w:val="single"/>
                <w:lang w:eastAsia="ru-RU"/>
              </w:rPr>
              <w:t>ОКСМ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5" w:before="0" w:after="0"/>
        <w:outlineLvl w:val="1"/>
        <w:rPr>
          <w:rFonts w:ascii="Courier New" w:hAnsi="Courier New" w:eastAsia="Times New Roman" w:cs="Courier New"/>
          <w:b/>
          <w:b/>
          <w:bCs/>
          <w:color w:val="000000"/>
          <w:kern w:val="2"/>
          <w:sz w:val="26"/>
          <w:szCs w:val="26"/>
          <w:lang w:eastAsia="ru-RU"/>
        </w:rPr>
      </w:pPr>
      <w:r>
        <w:rPr>
          <w:rFonts w:eastAsia="Times New Roman" w:cs="Courier New" w:ascii="Courier New" w:hAnsi="Courier New"/>
          <w:b/>
          <w:bCs/>
          <w:color w:val="000000"/>
          <w:kern w:val="2"/>
          <w:sz w:val="26"/>
          <w:szCs w:val="26"/>
          <w:lang w:eastAsia="ru-RU"/>
        </w:rPr>
        <w:t xml:space="preserve">  </w:t>
      </w:r>
      <w:r>
        <w:rPr>
          <w:rFonts w:eastAsia="Times New Roman" w:cs="Courier New" w:ascii="Courier New" w:hAnsi="Courier New"/>
          <w:b/>
          <w:bCs/>
          <w:color w:val="000000"/>
          <w:kern w:val="2"/>
          <w:sz w:val="26"/>
          <w:szCs w:val="26"/>
          <w:lang w:eastAsia="ru-RU"/>
        </w:rPr>
        <w:t>Сведения о контракте</w:t>
      </w:r>
    </w:p>
    <w:p>
      <w:pPr>
        <w:pStyle w:val="Normal"/>
        <w:shd w:val="clear" w:color="auto" w:fill="FFFFFF"/>
        <w:spacing w:lineRule="atLeast" w:line="285" w:before="0" w:after="0"/>
        <w:rPr>
          <w:rFonts w:ascii="Courier New" w:hAnsi="Courier New" w:eastAsia="Times New Roman" w:cs="Courier New"/>
          <w:color w:val="000000"/>
          <w:sz w:val="26"/>
          <w:szCs w:val="26"/>
          <w:lang w:eastAsia="ru-RU"/>
        </w:rPr>
      </w:pPr>
      <w:r>
        <w:rPr>
          <w:rFonts w:eastAsia="Times New Roman" w:cs="Courier New" w:ascii="Courier New" w:hAnsi="Courier New"/>
          <w:color w:val="000000"/>
          <w:sz w:val="26"/>
          <w:szCs w:val="26"/>
          <w:lang w:eastAsia="ru-RU"/>
        </w:rPr>
      </w:r>
    </w:p>
    <w:tbl>
      <w:tblPr>
        <w:tblW w:w="907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90" w:type="dxa"/>
          <w:left w:w="52" w:type="dxa"/>
          <w:bottom w:w="90" w:type="dxa"/>
          <w:right w:w="60" w:type="dxa"/>
        </w:tblCellMar>
        <w:tblLook w:val="04a0"/>
      </w:tblPr>
      <w:tblGrid>
        <w:gridCol w:w="1789"/>
        <w:gridCol w:w="2762"/>
        <w:gridCol w:w="4523"/>
      </w:tblGrid>
      <w:tr>
        <w:trPr/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2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4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21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реестровой записи в реестре контрактов</w:t>
            </w:r>
          </w:p>
        </w:tc>
      </w:tr>
      <w:tr>
        <w:trPr/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________ от "__" ______ 20__ г. N ___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(наименование внутреннего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распорядительного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документа заказчика)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заказчик   уведомляет   о  списании  начисленных  и  неуплаченных  неустоек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┌───────────────────┐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(штрафов, пеней) в сумме___________ рублей │                                                      │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(прописью)                                 └───────────────────┘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(цифрами (0,00)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Руководитель заказчика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(уполномоченное лицо)  _______________ ___________ ________________________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(должность)    (подпись)   (расшифровка подписи)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"__" ___________ 20__ г.           М.П.</w:t>
      </w:r>
    </w:p>
    <w:p>
      <w:pPr>
        <w:pStyle w:val="Normal"/>
        <w:shd w:val="clear" w:color="auto" w:fill="FFFFFF"/>
        <w:spacing w:lineRule="atLeast" w:line="285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>
      <w:pPr>
        <w:pStyle w:val="Normal"/>
        <w:shd w:val="clear" w:color="auto" w:fill="FFFFFF"/>
        <w:spacing w:lineRule="auto" w:line="240" w:before="210" w:after="0"/>
        <w:ind w:left="-993" w:right="-28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&lt;*&gt; Указывается при наличии.</w:t>
      </w:r>
    </w:p>
    <w:p>
      <w:pPr>
        <w:pStyle w:val="Normal"/>
        <w:spacing w:lineRule="auto" w:line="240" w:before="0" w:after="0"/>
        <w:ind w:left="-993" w:right="-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02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7047c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5d8d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f95d8d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f95d8d"/>
    <w:rPr>
      <w:i/>
      <w:iCs/>
    </w:rPr>
  </w:style>
  <w:style w:type="character" w:styleId="11" w:customStyle="1">
    <w:name w:val="Заголовок 1 Знак"/>
    <w:basedOn w:val="DefaultParagraphFont"/>
    <w:link w:val="1"/>
    <w:qFormat/>
    <w:rsid w:val="007047c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95d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indent" w:customStyle="1">
    <w:name w:val="no-indent"/>
    <w:basedOn w:val="Normal"/>
    <w:qFormat/>
    <w:rsid w:val="007047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93acc"/>
    <w:pPr>
      <w:spacing w:before="0" w:after="200"/>
      <w:ind w:left="720" w:hanging="0"/>
      <w:contextualSpacing/>
    </w:pPr>
    <w:rPr/>
  </w:style>
  <w:style w:type="paragraph" w:styleId="Alignleft" w:customStyle="1">
    <w:name w:val="align_left"/>
    <w:basedOn w:val="Normal"/>
    <w:qFormat/>
    <w:rsid w:val="005357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_center"/>
    <w:basedOn w:val="Normal"/>
    <w:qFormat/>
    <w:rsid w:val="005357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right" w:customStyle="1">
    <w:name w:val="align_right"/>
    <w:basedOn w:val="Normal"/>
    <w:qFormat/>
    <w:rsid w:val="005357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402110814/" TargetMode="External"/><Relationship Id="rId3" Type="http://schemas.openxmlformats.org/officeDocument/2006/relationships/hyperlink" Target="consultantplus://offline/ref=AF45F27B5C9121D6E41FF4DF4A451ECA7428B08BFE42A8C20FA4061D1DC7BFA28FF9F27F23852F54B9438753A35766E94219175919A38A4E11y3K" TargetMode="External"/><Relationship Id="rId4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5" Type="http://schemas.openxmlformats.org/officeDocument/2006/relationships/hyperlink" Target="http://www.consultant.ru/document/cons_doc_LAW_400422/" TargetMode="External"/><Relationship Id="rId6" Type="http://schemas.openxmlformats.org/officeDocument/2006/relationships/hyperlink" Target="http://www.consultant.ru/document/cons_doc_LAW_149911/" TargetMode="External"/><Relationship Id="rId7" Type="http://schemas.openxmlformats.org/officeDocument/2006/relationships/hyperlink" Target="http://www.consultant.ru/document/cons_doc_LAW_400422/" TargetMode="External"/><Relationship Id="rId8" Type="http://schemas.openxmlformats.org/officeDocument/2006/relationships/hyperlink" Target="http://www.consultant.ru/document/cons_doc_LAW_149911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LibreOffice/5.4.3.2$Windows_X86_64 LibreOffice_project/92a7159f7e4af62137622921e809f8546db437e5</Application>
  <Pages>11</Pages>
  <Words>3481</Words>
  <Characters>19842</Characters>
  <CharactersWithSpaces>23277</CharactersWithSpaces>
  <Paragraphs>46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2022-06-21T04:59:00Z</dcterms:created>
  <dc:creator>r580</dc:creator>
  <dc:description/>
  <dc:language>ru-RU</dc:language>
  <cp:lastModifiedBy/>
  <cp:lastPrinted>2022-06-21T06:26:00Z</cp:lastPrinted>
  <dcterms:modified xsi:type="dcterms:W3CDTF">2022-07-12T17:23:46Z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