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uppressAutoHyphens w:val="true"/>
        <w:spacing w:after="0" w:before="0" w:line="100" w:lineRule="atLeast"/>
      </w:pPr>
      <w:r>
        <w:rPr/>
      </w:r>
    </w:p>
    <w:p>
      <w:pPr>
        <w:pStyle w:val="style28"/>
        <w:numPr>
          <w:ilvl w:val="0"/>
          <w:numId w:val="2"/>
        </w:numPr>
        <w:jc w:val="center"/>
      </w:pPr>
      <w:r>
        <w:rPr>
          <w:sz w:val="28"/>
          <w:spacing w:val="-20"/>
          <w:b/>
          <w:szCs w:val="28"/>
        </w:rPr>
        <w:t xml:space="preserve">АДМИНИСТРАЦИЯ </w:t>
      </w:r>
    </w:p>
    <w:p>
      <w:pPr>
        <w:pStyle w:val="style28"/>
        <w:numPr>
          <w:ilvl w:val="0"/>
          <w:numId w:val="2"/>
        </w:numPr>
        <w:jc w:val="center"/>
      </w:pPr>
      <w:r>
        <w:rPr>
          <w:sz w:val="28"/>
          <w:spacing w:val="-20"/>
          <w:b/>
          <w:szCs w:val="28"/>
        </w:rPr>
        <w:t>ЗНАМЕНСКОГО МУНИЦИПАЛЬНОГО</w:t>
      </w:r>
    </w:p>
    <w:p>
      <w:pPr>
        <w:pStyle w:val="style28"/>
        <w:numPr>
          <w:ilvl w:val="0"/>
          <w:numId w:val="2"/>
        </w:numPr>
        <w:jc w:val="center"/>
      </w:pPr>
      <w:r>
        <w:rPr>
          <w:sz w:val="28"/>
          <w:spacing w:val="-20"/>
          <w:b/>
          <w:szCs w:val="28"/>
        </w:rPr>
        <w:t>ОБРАЗОВАНИЯ ИВАНТЕЕВСКОГО МУНИЦИПАЛЬНОГО  РАЙОНА</w:t>
      </w:r>
    </w:p>
    <w:p>
      <w:pPr>
        <w:pStyle w:val="style28"/>
        <w:numPr>
          <w:ilvl w:val="0"/>
          <w:numId w:val="2"/>
        </w:numPr>
        <w:jc w:val="center"/>
      </w:pPr>
      <w:r>
        <w:rPr>
          <w:sz w:val="28"/>
          <w:spacing w:val="-20"/>
          <w:b/>
          <w:szCs w:val="28"/>
        </w:rPr>
        <w:t>САРАТОВСКОЙ ОБЛАСТИ</w:t>
      </w:r>
    </w:p>
    <w:p>
      <w:pPr>
        <w:pStyle w:val="style0"/>
        <w:numPr>
          <w:ilvl w:val="0"/>
          <w:numId w:val="2"/>
        </w:numPr>
        <w:jc w:val="center"/>
        <w:suppressAutoHyphens w:val="true"/>
        <w:spacing w:after="0" w:before="0" w:line="100" w:lineRule="atLeast"/>
      </w:pPr>
      <w:r>
        <w:rPr/>
      </w:r>
    </w:p>
    <w:p>
      <w:pPr>
        <w:pStyle w:val="style0"/>
        <w:numPr>
          <w:ilvl w:val="0"/>
          <w:numId w:val="2"/>
        </w:numPr>
        <w:jc w:val="center"/>
        <w:suppressAutoHyphens w:val="true"/>
        <w:spacing w:after="0" w:before="0" w:line="100" w:lineRule="atLeast"/>
      </w:pPr>
      <w:r>
        <w:rPr>
          <w:sz w:val="28"/>
          <w:b/>
          <w:szCs w:val="28"/>
          <w:rFonts w:ascii="Times New Roman" w:cs="Times New Roman" w:hAnsi="Times New Roman"/>
        </w:rPr>
        <w:t>П О С Т А Н О В Л Е Н И Е</w:t>
      </w:r>
    </w:p>
    <w:p>
      <w:pPr>
        <w:pStyle w:val="style29"/>
      </w:pPr>
      <w:r>
        <w:rPr/>
      </w:r>
    </w:p>
    <w:p>
      <w:pPr>
        <w:pStyle w:val="style0"/>
        <w:numPr>
          <w:ilvl w:val="0"/>
          <w:numId w:val="2"/>
        </w:numPr>
        <w:jc w:val="center"/>
        <w:suppressAutoHyphens w:val="true"/>
        <w:spacing w:after="0" w:before="0" w:line="100" w:lineRule="atLeast"/>
      </w:pPr>
      <w:r>
        <w:rPr/>
      </w:r>
    </w:p>
    <w:p>
      <w:pPr>
        <w:pStyle w:val="style28"/>
        <w:numPr>
          <w:ilvl w:val="0"/>
          <w:numId w:val="2"/>
        </w:numPr>
        <w:jc w:val="both"/>
        <w:tabs>
          <w:tab w:leader="none" w:pos="708" w:val="left"/>
          <w:tab w:leader="none" w:pos="4677" w:val="center"/>
          <w:tab w:leader="none" w:pos="7468" w:val="left"/>
          <w:tab w:leader="none" w:pos="7710" w:val="left"/>
          <w:tab w:leader="none" w:pos="8610" w:val="left"/>
          <w:tab w:leader="none" w:pos="9355" w:val="right"/>
        </w:tabs>
      </w:pPr>
      <w:r>
        <w:rPr>
          <w:sz w:val="28"/>
          <w:u w:val="none"/>
          <w:b/>
          <w:szCs w:val="28"/>
          <w:bCs/>
        </w:rPr>
        <w:t xml:space="preserve">От  01.03.2013                                          № 9         </w:t>
      </w:r>
      <w:r>
        <w:rPr>
          <w:sz w:val="28"/>
          <w:b/>
          <w:szCs w:val="28"/>
          <w:bCs/>
        </w:rPr>
        <w:t xml:space="preserve">                      п.Знаменский</w:t>
      </w:r>
    </w:p>
    <w:p>
      <w:pPr>
        <w:pStyle w:val="style5"/>
        <w:numPr>
          <w:ilvl w:val="0"/>
          <w:numId w:val="2"/>
        </w:numPr>
        <w:jc w:val="center"/>
        <w:tabs>
          <w:tab w:leader="none" w:pos="709" w:val="left"/>
          <w:tab w:leader="none" w:pos="7468" w:val="left"/>
          <w:tab w:leader="none" w:pos="8610" w:val="left"/>
        </w:tabs>
        <w:spacing w:after="0" w:before="0"/>
      </w:pPr>
      <w:r>
        <w:rPr>
          <w:sz w:val="28"/>
          <w:b/>
          <w:szCs w:val="28"/>
          <w:bCs/>
          <w:rFonts w:ascii="Times New Roman" w:hAnsi="Times New Roman"/>
        </w:rPr>
        <w:t xml:space="preserve">                                </w:t>
      </w:r>
      <w:r>
        <w:rPr>
          <w:sz w:val="28"/>
          <w:b/>
          <w:szCs w:val="28"/>
          <w:bCs/>
          <w:rFonts w:ascii="Times New Roman" w:hAnsi="Times New Roman"/>
        </w:rPr>
        <w:tab/>
      </w:r>
    </w:p>
    <w:p>
      <w:pPr>
        <w:pStyle w:val="style5"/>
        <w:numPr>
          <w:ilvl w:val="0"/>
          <w:numId w:val="2"/>
        </w:numPr>
        <w:tabs>
          <w:tab w:leader="none" w:pos="0" w:val="left"/>
          <w:tab w:leader="none" w:pos="709" w:val="left"/>
          <w:tab w:leader="none" w:pos="7468" w:val="left"/>
          <w:tab w:leader="none" w:pos="8610" w:val="left"/>
        </w:tabs>
        <w:ind w:hanging="0" w:left="0" w:right="0"/>
        <w:spacing w:after="0" w:before="0"/>
      </w:pPr>
      <w:r>
        <w:rPr/>
      </w:r>
    </w:p>
    <w:p>
      <w:pPr>
        <w:pStyle w:val="style5"/>
        <w:numPr>
          <w:ilvl w:val="0"/>
          <w:numId w:val="2"/>
        </w:numPr>
        <w:tabs>
          <w:tab w:leader="none" w:pos="0" w:val="left"/>
          <w:tab w:leader="none" w:pos="709" w:val="left"/>
          <w:tab w:leader="none" w:pos="7468" w:val="left"/>
          <w:tab w:leader="none" w:pos="8610" w:val="left"/>
        </w:tabs>
        <w:ind w:hanging="0" w:left="0" w:right="0"/>
        <w:spacing w:after="0" w:before="0"/>
      </w:pPr>
      <w:r>
        <w:rPr>
          <w:color w:val="000000"/>
          <w:sz w:val="28"/>
          <w:i w:val="off"/>
          <w:szCs w:val="28"/>
          <w:iCs w:val="off"/>
          <w:rFonts w:ascii="Times New Roman" w:hAnsi="Times New Roman"/>
        </w:rPr>
        <w:t>«Об утверждении Порядка предоставления</w:t>
      </w:r>
    </w:p>
    <w:p>
      <w:pPr>
        <w:pStyle w:val="style5"/>
        <w:numPr>
          <w:ilvl w:val="0"/>
          <w:numId w:val="2"/>
        </w:numPr>
        <w:tabs>
          <w:tab w:leader="none" w:pos="0" w:val="left"/>
          <w:tab w:leader="none" w:pos="709" w:val="left"/>
          <w:tab w:leader="none" w:pos="7468" w:val="left"/>
          <w:tab w:leader="none" w:pos="8610" w:val="left"/>
        </w:tabs>
        <w:ind w:hanging="0" w:left="0" w:right="0"/>
        <w:spacing w:after="0" w:before="0"/>
      </w:pPr>
      <w:r>
        <w:rPr>
          <w:color w:val="000000"/>
          <w:sz w:val="28"/>
          <w:i w:val="off"/>
          <w:szCs w:val="28"/>
          <w:iCs w:val="off"/>
          <w:rFonts w:ascii="Times New Roman" w:hAnsi="Times New Roman"/>
        </w:rPr>
        <w:t xml:space="preserve"> </w:t>
      </w:r>
      <w:r>
        <w:rPr>
          <w:color w:val="000000"/>
          <w:sz w:val="28"/>
          <w:i w:val="off"/>
          <w:szCs w:val="28"/>
          <w:iCs w:val="off"/>
          <w:rFonts w:ascii="Times New Roman" w:hAnsi="Times New Roman"/>
        </w:rPr>
        <w:t xml:space="preserve">сведений о расходах муниципальных </w:t>
      </w:r>
    </w:p>
    <w:p>
      <w:pPr>
        <w:pStyle w:val="style5"/>
        <w:numPr>
          <w:ilvl w:val="0"/>
          <w:numId w:val="2"/>
        </w:numPr>
        <w:tabs>
          <w:tab w:leader="none" w:pos="0" w:val="left"/>
          <w:tab w:leader="none" w:pos="709" w:val="left"/>
          <w:tab w:leader="none" w:pos="7468" w:val="left"/>
          <w:tab w:leader="none" w:pos="8610" w:val="left"/>
        </w:tabs>
        <w:ind w:hanging="0" w:left="0" w:right="0"/>
        <w:spacing w:after="0" w:before="0"/>
      </w:pPr>
      <w:r>
        <w:rPr>
          <w:color w:val="000000"/>
          <w:sz w:val="28"/>
          <w:i w:val="off"/>
          <w:szCs w:val="28"/>
          <w:iCs w:val="off"/>
          <w:rFonts w:ascii="Times New Roman" w:hAnsi="Times New Roman"/>
        </w:rPr>
        <w:t>служащих, их супругов и несовершеннолетних</w:t>
      </w:r>
    </w:p>
    <w:p>
      <w:pPr>
        <w:pStyle w:val="style5"/>
        <w:numPr>
          <w:ilvl w:val="0"/>
          <w:numId w:val="2"/>
        </w:numPr>
        <w:tabs>
          <w:tab w:leader="none" w:pos="0" w:val="left"/>
          <w:tab w:leader="none" w:pos="709" w:val="left"/>
          <w:tab w:leader="none" w:pos="7468" w:val="left"/>
          <w:tab w:leader="none" w:pos="8610" w:val="left"/>
        </w:tabs>
        <w:ind w:hanging="0" w:left="0" w:right="0"/>
        <w:spacing w:after="0" w:before="0"/>
      </w:pPr>
      <w:r>
        <w:rPr>
          <w:color w:val="000000"/>
          <w:sz w:val="28"/>
          <w:i w:val="off"/>
          <w:szCs w:val="28"/>
          <w:iCs w:val="off"/>
          <w:rFonts w:ascii="Times New Roman" w:hAnsi="Times New Roman"/>
        </w:rPr>
        <w:t xml:space="preserve"> </w:t>
      </w:r>
      <w:r>
        <w:rPr>
          <w:color w:val="000000"/>
          <w:sz w:val="28"/>
          <w:i w:val="off"/>
          <w:szCs w:val="28"/>
          <w:iCs w:val="off"/>
          <w:rFonts w:ascii="Times New Roman" w:hAnsi="Times New Roman"/>
        </w:rPr>
        <w:t>детей администрации Знаменского</w:t>
      </w:r>
    </w:p>
    <w:p>
      <w:pPr>
        <w:pStyle w:val="style5"/>
        <w:numPr>
          <w:ilvl w:val="0"/>
          <w:numId w:val="2"/>
        </w:numPr>
        <w:tabs>
          <w:tab w:leader="none" w:pos="0" w:val="left"/>
          <w:tab w:leader="none" w:pos="709" w:val="left"/>
          <w:tab w:leader="none" w:pos="7468" w:val="left"/>
          <w:tab w:leader="none" w:pos="8610" w:val="left"/>
        </w:tabs>
        <w:ind w:hanging="0" w:left="0" w:right="0"/>
        <w:spacing w:after="0" w:before="0"/>
      </w:pPr>
      <w:r>
        <w:rPr>
          <w:color w:val="000000"/>
          <w:sz w:val="28"/>
          <w:i w:val="off"/>
          <w:szCs w:val="28"/>
          <w:iCs w:val="off"/>
          <w:rFonts w:ascii="Times New Roman" w:hAnsi="Times New Roman"/>
        </w:rPr>
        <w:t xml:space="preserve"> </w:t>
      </w:r>
      <w:r>
        <w:rPr>
          <w:color w:val="000000"/>
          <w:sz w:val="28"/>
          <w:i w:val="off"/>
          <w:szCs w:val="28"/>
          <w:iCs w:val="off"/>
          <w:rFonts w:ascii="Times New Roman" w:hAnsi="Times New Roman"/>
        </w:rPr>
        <w:t>муниципального образования»</w:t>
      </w:r>
    </w:p>
    <w:p>
      <w:pPr>
        <w:pStyle w:val="style0"/>
      </w:pPr>
      <w:r>
        <w:rPr/>
      </w:r>
    </w:p>
    <w:p>
      <w:pPr>
        <w:pStyle w:val="style0"/>
        <w:jc w:val="both"/>
        <w:spacing w:after="0" w:before="0" w:line="100" w:lineRule="atLeast"/>
      </w:pPr>
      <w:r>
        <w:rPr>
          <w:sz w:val="28"/>
          <w:szCs w:val="28"/>
          <w:rFonts w:ascii="Times New Roman" w:hAnsi="Times New Roman"/>
        </w:rPr>
        <w:t xml:space="preserve">         </w:t>
      </w:r>
      <w:r>
        <w:rPr>
          <w:sz w:val="28"/>
          <w:szCs w:val="28"/>
          <w:rFonts w:ascii="Times New Roman" w:cs="Times New Roman" w:hAnsi="Times New Roman"/>
        </w:rPr>
        <w:t xml:space="preserve">В соответствии с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3 декабря 2012 года, Решением районного Собрания Ивантеевского муниципального района №11 от 27 февраля 2013 года « О внесении изменений и дополнений в решение районного Собрания от 26.11.2009 г. №86 «Об определении  перечня должностей и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администрация Знаменского муниципального района </w:t>
      </w:r>
      <w:r>
        <w:rPr>
          <w:sz w:val="28"/>
          <w:b/>
          <w:szCs w:val="28"/>
          <w:bCs/>
          <w:rFonts w:ascii="Times New Roman" w:cs="Times New Roman" w:hAnsi="Times New Roman"/>
        </w:rPr>
        <w:t>постановляет</w:t>
      </w:r>
      <w:r>
        <w:rPr>
          <w:sz w:val="28"/>
          <w:szCs w:val="28"/>
          <w:rFonts w:ascii="Times New Roman" w:cs="Times New Roman" w:hAnsi="Times New Roman"/>
        </w:rPr>
        <w:t>:</w:t>
      </w:r>
    </w:p>
    <w:p>
      <w:pPr>
        <w:pStyle w:val="style29"/>
        <w:numPr>
          <w:ilvl w:val="0"/>
          <w:numId w:val="3"/>
        </w:numPr>
        <w:jc w:val="both"/>
        <w:ind w:hanging="284" w:left="284" w:right="0"/>
      </w:pPr>
      <w:r>
        <w:rPr>
          <w:sz w:val="28"/>
          <w:szCs w:val="28"/>
          <w:rFonts w:ascii="Times New Roman" w:hAnsi="Times New Roman"/>
        </w:rPr>
        <w:t>Утвердить Порядок предоставления сведений о расходах муниципальных служащих, их супругов и несовершеннолетних детей администрации Знаменского муниципального образования (приложение №1)</w:t>
      </w:r>
    </w:p>
    <w:p>
      <w:pPr>
        <w:pStyle w:val="style29"/>
        <w:numPr>
          <w:ilvl w:val="0"/>
          <w:numId w:val="3"/>
        </w:numPr>
        <w:jc w:val="both"/>
        <w:ind w:hanging="284" w:left="284" w:right="0"/>
      </w:pPr>
      <w:r>
        <w:rPr>
          <w:sz w:val="28"/>
          <w:szCs w:val="28"/>
          <w:rFonts w:ascii="Times New Roman" w:hAnsi="Times New Roman"/>
        </w:rPr>
        <w:t>Контроль за исполнением настоящего постановления возложить на главного специалиста администрации Знаменского муниципального образования Шилину Л.Н.</w:t>
      </w:r>
    </w:p>
    <w:p>
      <w:pPr>
        <w:pStyle w:val="style29"/>
        <w:numPr>
          <w:ilvl w:val="0"/>
          <w:numId w:val="3"/>
        </w:numPr>
        <w:jc w:val="both"/>
        <w:ind w:hanging="284" w:left="284" w:right="0"/>
      </w:pPr>
      <w:r>
        <w:rPr>
          <w:sz w:val="28"/>
          <w:szCs w:val="28"/>
          <w:rFonts w:ascii="Times New Roman" w:hAnsi="Times New Roman"/>
        </w:rPr>
        <w:t>Опубликовать настоящее постановление на официальном сайте администрации Знаменского муниципального образования Ивантеевского района Саратовской области.</w:t>
      </w:r>
    </w:p>
    <w:p>
      <w:pPr>
        <w:pStyle w:val="style0"/>
        <w:jc w:val="both"/>
        <w:spacing w:after="0" w:before="0"/>
      </w:pPr>
      <w:r>
        <w:rPr/>
      </w:r>
    </w:p>
    <w:p>
      <w:pPr>
        <w:pStyle w:val="style0"/>
        <w:jc w:val="both"/>
        <w:spacing w:after="0" w:before="0"/>
      </w:pPr>
      <w:r>
        <w:rPr>
          <w:sz w:val="28"/>
          <w:b/>
          <w:szCs w:val="28"/>
          <w:bCs/>
          <w:rFonts w:ascii="Times New Roman" w:cs="Times New Roman" w:hAnsi="Times New Roman"/>
        </w:rPr>
        <w:t>Глава администрации</w:t>
      </w:r>
    </w:p>
    <w:p>
      <w:pPr>
        <w:pStyle w:val="style0"/>
        <w:jc w:val="both"/>
        <w:spacing w:after="0" w:before="0"/>
      </w:pPr>
      <w:r>
        <w:rPr>
          <w:sz w:val="28"/>
          <w:b/>
          <w:szCs w:val="28"/>
          <w:bCs/>
          <w:rFonts w:ascii="Times New Roman" w:cs="Times New Roman" w:hAnsi="Times New Roman"/>
        </w:rPr>
        <w:t>Знаменского муниципального района                                    А.А.Демидов</w:t>
      </w:r>
    </w:p>
    <w:p>
      <w:pPr>
        <w:pStyle w:val="style0"/>
        <w:jc w:val="right"/>
        <w:spacing w:after="0" w:before="0"/>
      </w:pPr>
      <w:r>
        <w:rPr/>
      </w:r>
    </w:p>
    <w:p>
      <w:pPr>
        <w:pStyle w:val="style0"/>
        <w:jc w:val="right"/>
        <w:spacing w:after="0" w:before="0"/>
      </w:pPr>
      <w:r>
        <w:rPr/>
      </w:r>
    </w:p>
    <w:p>
      <w:pPr>
        <w:pStyle w:val="style0"/>
        <w:jc w:val="right"/>
        <w:spacing w:after="0" w:before="0"/>
      </w:pPr>
      <w:r>
        <w:rPr/>
      </w:r>
    </w:p>
    <w:p>
      <w:pPr>
        <w:pStyle w:val="style0"/>
        <w:jc w:val="right"/>
        <w:spacing w:after="0" w:before="0"/>
      </w:pPr>
      <w:r>
        <w:rPr/>
      </w:r>
    </w:p>
    <w:p>
      <w:pPr>
        <w:pStyle w:val="style0"/>
        <w:jc w:val="right"/>
        <w:spacing w:after="0" w:before="0"/>
      </w:pPr>
      <w:r>
        <w:rPr/>
      </w:r>
    </w:p>
    <w:p>
      <w:pPr>
        <w:pStyle w:val="style0"/>
        <w:jc w:val="right"/>
        <w:spacing w:after="0" w:before="0"/>
      </w:pPr>
      <w:r>
        <w:rPr/>
      </w:r>
    </w:p>
    <w:p>
      <w:pPr>
        <w:pStyle w:val="style0"/>
        <w:jc w:val="right"/>
        <w:spacing w:after="0" w:before="0"/>
      </w:pPr>
      <w:r>
        <w:rPr>
          <w:sz w:val="28"/>
          <w:szCs w:val="28"/>
          <w:rFonts w:ascii="Times New Roman" w:cs="Times New Roman" w:hAnsi="Times New Roman"/>
        </w:rPr>
        <w:t>Приложение №1</w:t>
      </w:r>
    </w:p>
    <w:p>
      <w:pPr>
        <w:pStyle w:val="style0"/>
        <w:jc w:val="right"/>
        <w:spacing w:after="0" w:before="0"/>
      </w:pPr>
      <w:r>
        <w:rPr>
          <w:sz w:val="28"/>
          <w:szCs w:val="28"/>
          <w:rFonts w:ascii="Times New Roman" w:cs="Times New Roman" w:hAnsi="Times New Roman"/>
        </w:rPr>
        <w:t xml:space="preserve">К постановлению  № 9 от 01.03.2013г. </w:t>
      </w:r>
    </w:p>
    <w:p>
      <w:pPr>
        <w:pStyle w:val="style0"/>
        <w:jc w:val="right"/>
        <w:spacing w:after="0" w:before="0"/>
      </w:pPr>
      <w:r>
        <w:rPr/>
      </w:r>
    </w:p>
    <w:p>
      <w:pPr>
        <w:pStyle w:val="style31"/>
        <w:jc w:val="center"/>
      </w:pPr>
      <w:r>
        <w:rPr/>
      </w:r>
    </w:p>
    <w:p>
      <w:pPr>
        <w:pStyle w:val="style31"/>
        <w:jc w:val="center"/>
      </w:pPr>
      <w:r>
        <w:rPr/>
      </w:r>
    </w:p>
    <w:p>
      <w:pPr>
        <w:pStyle w:val="style31"/>
        <w:jc w:val="center"/>
      </w:pPr>
      <w:r>
        <w:rPr/>
      </w:r>
    </w:p>
    <w:p>
      <w:pPr>
        <w:pStyle w:val="style31"/>
        <w:jc w:val="center"/>
      </w:pPr>
      <w:r>
        <w:rPr>
          <w:sz w:val="28"/>
          <w:b/>
          <w:szCs w:val="28"/>
          <w:rFonts w:ascii="Times New Roman" w:hAnsi="Times New Roman"/>
        </w:rPr>
        <w:t xml:space="preserve">Порядок </w:t>
      </w:r>
    </w:p>
    <w:p>
      <w:pPr>
        <w:pStyle w:val="style31"/>
        <w:jc w:val="center"/>
      </w:pPr>
      <w:r>
        <w:rPr>
          <w:sz w:val="28"/>
          <w:b/>
          <w:szCs w:val="28"/>
          <w:rFonts w:ascii="Times New Roman" w:hAnsi="Times New Roman"/>
        </w:rPr>
        <w:t xml:space="preserve">предоставления сведений о расходах муниципальных служащих, </w:t>
      </w:r>
    </w:p>
    <w:p>
      <w:pPr>
        <w:pStyle w:val="style31"/>
        <w:jc w:val="center"/>
      </w:pPr>
      <w:r>
        <w:rPr>
          <w:sz w:val="28"/>
          <w:b/>
          <w:szCs w:val="28"/>
          <w:rFonts w:ascii="Times New Roman" w:hAnsi="Times New Roman"/>
        </w:rPr>
        <w:t xml:space="preserve">их супругов и несовершеннолетних детей </w:t>
      </w:r>
    </w:p>
    <w:p>
      <w:pPr>
        <w:pStyle w:val="style31"/>
        <w:jc w:val="center"/>
      </w:pPr>
      <w:r>
        <w:rPr>
          <w:sz w:val="28"/>
          <w:b/>
          <w:szCs w:val="28"/>
          <w:rFonts w:ascii="Times New Roman" w:hAnsi="Times New Roman"/>
        </w:rPr>
        <w:t>администрации Знаменского муниципального образования</w:t>
      </w:r>
    </w:p>
    <w:p>
      <w:pPr>
        <w:pStyle w:val="style31"/>
        <w:jc w:val="center"/>
      </w:pPr>
      <w:r>
        <w:rPr/>
      </w:r>
    </w:p>
    <w:tbl>
      <w:tblPr>
        <w:tblBorders/>
        <w:jc w:val="left"/>
        <w:tblInd w:type="dxa" w:w="-216"/>
      </w:tblPr>
      <w:tblGrid>
        <w:gridCol w:w="10335"/>
      </w:tblGrid>
      <w:tr>
        <w:trPr>
          <w:cantSplit w:val="off"/>
        </w:trPr>
        <w:tc>
          <w:tcPr>
            <w:tcBorders/>
            <w:shd w:fill="auto"/>
            <w:tcW w:type="dxa" w:w="10335"/>
            <w:tcMar>
              <w:top w:type="dxa" w:w="0"/>
              <w:left w:type="dxa" w:w="108"/>
              <w:bottom w:type="dxa" w:w="0"/>
              <w:right w:type="dxa" w:w="108"/>
            </w:tcMar>
          </w:tcPr>
          <w:p>
            <w:pPr>
              <w:pStyle w:val="style31"/>
              <w:jc w:val="both"/>
              <w:ind w:firstLine="567" w:left="0" w:right="0"/>
            </w:pPr>
            <w:r>
              <w:rPr>
                <w:sz w:val="28"/>
                <w:szCs w:val="28"/>
                <w:rFonts w:ascii="Times New Roman" w:hAnsi="Times New Roman"/>
                <w:lang w:eastAsia="ru-RU"/>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Знаменского муниципального образования,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style31"/>
              <w:jc w:val="both"/>
              <w:ind w:firstLine="567" w:left="0" w:right="0"/>
            </w:pPr>
            <w:r>
              <w:rPr>
                <w:sz w:val="28"/>
                <w:szCs w:val="28"/>
                <w:rFonts w:ascii="Times New Roman" w:hAnsi="Times New Roman"/>
                <w:lang w:eastAsia="ru-RU"/>
              </w:rPr>
              <w:t>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Знаменского муниципального образования (далее – муниципальные служащие); супруга (супругов) и несовершеннолетних детей указанных лиц.</w:t>
            </w:r>
          </w:p>
          <w:p>
            <w:pPr>
              <w:pStyle w:val="style31"/>
              <w:jc w:val="both"/>
              <w:ind w:firstLine="567" w:left="0" w:right="0"/>
            </w:pPr>
            <w:r>
              <w:rPr>
                <w:sz w:val="28"/>
                <w:szCs w:val="28"/>
                <w:rFonts w:ascii="Times New Roman" w:hAnsi="Times New Roman"/>
                <w:lang w:eastAsia="ru-RU"/>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pPr>
              <w:pStyle w:val="style31"/>
              <w:jc w:val="both"/>
              <w:ind w:firstLine="567" w:left="0" w:right="0"/>
            </w:pPr>
            <w:r>
              <w:rPr>
                <w:sz w:val="28"/>
                <w:szCs w:val="28"/>
                <w:rFonts w:ascii="Times New Roman" w:hAnsi="Times New Roman"/>
                <w:lang w:eastAsia="ru-RU"/>
              </w:rPr>
              <w:t>Сведения предоставляются в порядке, определяемом нормативными правовыми актами Президента РФ, нормативными правовыми актами федеральных органов исполнительной власти, законами и иными нормативными правовыми актами субъектов РФ, муниципальными правовыми актами.</w:t>
            </w:r>
          </w:p>
          <w:p>
            <w:pPr>
              <w:pStyle w:val="style31"/>
              <w:jc w:val="both"/>
              <w:ind w:firstLine="567" w:left="0" w:right="0"/>
            </w:pPr>
            <w:r>
              <w:rPr>
                <w:sz w:val="28"/>
                <w:szCs w:val="28"/>
                <w:rFonts w:ascii="Times New Roman" w:hAnsi="Times New Roman"/>
                <w:lang w:eastAsia="ru-RU"/>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pPr>
              <w:pStyle w:val="style31"/>
              <w:jc w:val="both"/>
              <w:ind w:firstLine="567" w:left="0" w:right="0"/>
            </w:pPr>
            <w:r>
              <w:rPr>
                <w:sz w:val="28"/>
                <w:szCs w:val="28"/>
                <w:rFonts w:ascii="Times New Roman" w:hAnsi="Times New Roman"/>
                <w:lang w:eastAsia="ru-RU"/>
              </w:rPr>
              <w:t>Указанная информация в письменной форме может быть представлена в установленном порядке:</w:t>
            </w:r>
          </w:p>
          <w:p>
            <w:pPr>
              <w:pStyle w:val="style31"/>
              <w:jc w:val="both"/>
              <w:ind w:firstLine="567" w:left="0" w:right="0"/>
            </w:pPr>
            <w:r>
              <w:rPr>
                <w:sz w:val="28"/>
                <w:szCs w:val="28"/>
                <w:rFonts w:ascii="Times New Roman" w:hAnsi="Times New Roman"/>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pPr>
              <w:pStyle w:val="style31"/>
              <w:jc w:val="both"/>
              <w:ind w:firstLine="567" w:left="0" w:right="0"/>
            </w:pPr>
            <w:r>
              <w:rPr>
                <w:sz w:val="28"/>
                <w:szCs w:val="28"/>
                <w:rFonts w:ascii="Times New Roman" w:hAnsi="Times New Roman"/>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style31"/>
              <w:jc w:val="both"/>
              <w:ind w:firstLine="567" w:left="0" w:right="0"/>
            </w:pPr>
            <w:r>
              <w:rPr>
                <w:sz w:val="28"/>
                <w:szCs w:val="28"/>
                <w:rFonts w:ascii="Times New Roman" w:hAnsi="Times New Roman"/>
                <w:lang w:eastAsia="ru-RU"/>
              </w:rPr>
              <w:t>3) Общественной палатой Российской Федерации;</w:t>
            </w:r>
          </w:p>
          <w:p>
            <w:pPr>
              <w:pStyle w:val="style31"/>
              <w:jc w:val="both"/>
              <w:ind w:firstLine="567" w:left="0" w:right="0"/>
            </w:pPr>
            <w:r>
              <w:rPr>
                <w:sz w:val="28"/>
                <w:szCs w:val="28"/>
                <w:rFonts w:ascii="Times New Roman" w:hAnsi="Times New Roman"/>
                <w:lang w:eastAsia="ru-RU"/>
              </w:rPr>
              <w:t>4) общероссийскими средствами массовой информации.</w:t>
            </w:r>
          </w:p>
          <w:p>
            <w:pPr>
              <w:pStyle w:val="style31"/>
              <w:jc w:val="both"/>
              <w:ind w:firstLine="567" w:left="0" w:right="0"/>
            </w:pPr>
            <w:r>
              <w:rPr>
                <w:sz w:val="28"/>
                <w:szCs w:val="28"/>
                <w:rFonts w:ascii="Times New Roman" w:hAnsi="Times New Roman"/>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pPr>
              <w:pStyle w:val="style31"/>
              <w:jc w:val="both"/>
              <w:ind w:firstLine="567" w:left="0" w:right="0"/>
            </w:pPr>
            <w:r>
              <w:rPr>
                <w:sz w:val="28"/>
                <w:szCs w:val="28"/>
                <w:rFonts w:ascii="Times New Roman" w:hAnsi="Times New Roman"/>
                <w:lang w:eastAsia="ru-RU"/>
              </w:rPr>
              <w:t xml:space="preserve">6. Решение об осуществлении контроля принимается главой администрации Знаменского муниципального образования отдельно в отношении каждого такого лица и оформляется в письменной форме. </w:t>
            </w:r>
          </w:p>
          <w:p>
            <w:pPr>
              <w:pStyle w:val="style31"/>
              <w:jc w:val="both"/>
              <w:ind w:firstLine="567" w:left="0" w:right="0"/>
            </w:pPr>
            <w:r>
              <w:rPr>
                <w:sz w:val="28"/>
                <w:szCs w:val="28"/>
                <w:rFonts w:ascii="Times New Roman" w:hAnsi="Times New Roman"/>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pPr>
              <w:pStyle w:val="style31"/>
              <w:jc w:val="both"/>
              <w:ind w:firstLine="567" w:left="0" w:right="0"/>
            </w:pPr>
            <w:r>
              <w:rPr>
                <w:sz w:val="28"/>
                <w:szCs w:val="28"/>
                <w:rFonts w:ascii="Times New Roman" w:hAnsi="Times New Roman"/>
                <w:lang w:eastAsia="ru-RU"/>
              </w:rPr>
              <w:t>1) истребование от данного лица сведений:</w:t>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br/>
              <w:t>б) об источниках получения средств, за счет которых совершена сделка, указанная в подпункте "а" настоящего пункта;</w:t>
            </w:r>
          </w:p>
          <w:p>
            <w:pPr>
              <w:pStyle w:val="style31"/>
              <w:jc w:val="both"/>
              <w:ind w:firstLine="567" w:left="0" w:right="0"/>
            </w:pPr>
            <w:r>
              <w:rPr>
                <w:sz w:val="28"/>
                <w:szCs w:val="28"/>
                <w:rFonts w:ascii="Times New Roman" w:hAnsi="Times New Roman"/>
                <w:lang w:eastAsia="ru-RU"/>
              </w:rPr>
              <w:t>2) проверку достоверности и полноты представленных сведений;</w:t>
            </w:r>
          </w:p>
          <w:p>
            <w:pPr>
              <w:pStyle w:val="style31"/>
              <w:jc w:val="both"/>
              <w:ind w:firstLine="567" w:left="0" w:right="0"/>
            </w:pPr>
            <w:r>
              <w:rPr>
                <w:sz w:val="28"/>
                <w:szCs w:val="28"/>
                <w:rFonts w:ascii="Times New Roman" w:hAnsi="Times New Roman"/>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pPr>
              <w:pStyle w:val="style31"/>
              <w:jc w:val="both"/>
              <w:ind w:firstLine="567" w:left="0" w:right="0"/>
            </w:pPr>
            <w:r>
              <w:rPr>
                <w:sz w:val="28"/>
                <w:szCs w:val="28"/>
                <w:rFonts w:ascii="Times New Roman" w:hAnsi="Times New Roman"/>
                <w:lang w:eastAsia="ru-RU"/>
              </w:rPr>
              <w:t>8. Комиссия по профилактике и противодействию коррупции в администрации Знаменского муниципального образования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pPr>
              <w:pStyle w:val="style31"/>
              <w:jc w:val="both"/>
              <w:ind w:firstLine="567" w:left="0" w:right="0"/>
            </w:pPr>
            <w:r>
              <w:rPr>
                <w:sz w:val="28"/>
                <w:szCs w:val="28"/>
                <w:rFonts w:ascii="Times New Roman" w:hAnsi="Times New Roman"/>
                <w:lang w:eastAsia="ru-RU"/>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pPr>
              <w:pStyle w:val="style31"/>
              <w:jc w:val="both"/>
              <w:ind w:firstLine="567" w:left="0" w:right="0"/>
            </w:pPr>
            <w:r>
              <w:rPr>
                <w:sz w:val="28"/>
                <w:szCs w:val="28"/>
                <w:rFonts w:ascii="Times New Roman" w:hAnsi="Times New Roman"/>
                <w:lang w:eastAsia="ru-RU"/>
              </w:rPr>
              <w:t xml:space="preserve">В уведомлении должна содержаться информация о порядке представления и проверки достоверности и полноты этих сведений. </w:t>
            </w:r>
          </w:p>
          <w:p>
            <w:pPr>
              <w:pStyle w:val="style31"/>
              <w:jc w:val="both"/>
              <w:ind w:firstLine="567" w:left="0" w:right="0"/>
            </w:pPr>
            <w:r>
              <w:rPr>
                <w:sz w:val="28"/>
                <w:szCs w:val="28"/>
                <w:rFonts w:ascii="Times New Roman" w:hAnsi="Times New Roman"/>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style31"/>
              <w:jc w:val="both"/>
              <w:ind w:firstLine="567" w:left="0" w:right="0"/>
            </w:pPr>
            <w:r>
              <w:rPr>
                <w:sz w:val="28"/>
                <w:szCs w:val="28"/>
                <w:rFonts w:ascii="Times New Roman" w:hAnsi="Times New Roman"/>
                <w:lang w:eastAsia="ru-RU"/>
              </w:rPr>
              <w:t>10. Проверка достоверности и полноты сведений, предусмотренных пунктами 3, 7 Порядка, осуществляется Комиссией по профилактике и противодействию коррупции администрации Знаменского муниципального образования,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style31"/>
              <w:jc w:val="both"/>
              <w:ind w:firstLine="567" w:left="0" w:right="0"/>
            </w:pPr>
            <w:r>
              <w:rPr>
                <w:sz w:val="28"/>
                <w:szCs w:val="28"/>
                <w:rFonts w:ascii="Times New Roman" w:hAnsi="Times New Roman"/>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style31"/>
              <w:jc w:val="both"/>
              <w:ind w:firstLine="567" w:left="0" w:right="0"/>
            </w:pPr>
            <w:r>
              <w:rPr>
                <w:sz w:val="28"/>
                <w:szCs w:val="28"/>
                <w:rFonts w:ascii="Times New Roman" w:hAnsi="Times New Roman"/>
                <w:lang w:eastAsia="ru-RU"/>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style31"/>
              <w:jc w:val="both"/>
              <w:ind w:firstLine="567" w:left="0" w:right="0"/>
            </w:pPr>
            <w:r>
              <w:rPr>
                <w:sz w:val="28"/>
                <w:szCs w:val="28"/>
                <w:rFonts w:ascii="Times New Roman" w:hAnsi="Times New Roman"/>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style31"/>
              <w:jc w:val="both"/>
              <w:ind w:firstLine="567" w:left="0" w:right="0"/>
            </w:pPr>
            <w:r>
              <w:rPr>
                <w:sz w:val="28"/>
                <w:szCs w:val="28"/>
                <w:rFonts w:ascii="Times New Roman" w:hAnsi="Times New Roman"/>
                <w:lang w:eastAsia="ru-RU"/>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Знаменского муниципального района с соблюдением законодательства Российской Федерации о государственной тайне и о защите персональных данных.</w:t>
            </w:r>
          </w:p>
          <w:p>
            <w:pPr>
              <w:pStyle w:val="style31"/>
              <w:jc w:val="both"/>
              <w:ind w:firstLine="567" w:left="0" w:right="0"/>
            </w:pPr>
            <w:r>
              <w:rPr>
                <w:sz w:val="28"/>
                <w:szCs w:val="28"/>
                <w:rFonts w:ascii="Times New Roman" w:hAnsi="Times New Roman"/>
                <w:lang w:eastAsia="ru-RU"/>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pPr>
              <w:pStyle w:val="style31"/>
              <w:jc w:val="both"/>
              <w:ind w:firstLine="567" w:left="0" w:right="0"/>
            </w:pPr>
            <w:r>
              <w:rPr>
                <w:sz w:val="28"/>
                <w:szCs w:val="28"/>
                <w:rFonts w:ascii="Times New Roman" w:hAnsi="Times New Roman"/>
                <w:lang w:eastAsia="ru-RU"/>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pPr>
              <w:pStyle w:val="style31"/>
              <w:ind w:firstLine="567" w:left="0" w:right="0"/>
            </w:pPr>
            <w:r>
              <w:rPr>
                <w:sz w:val="28"/>
                <w:szCs w:val="28"/>
                <w:rFonts w:ascii="Times New Roman" w:hAnsi="Times New Roman"/>
                <w:lang w:eastAsia="ru-RU"/>
              </w:rPr>
              <w:t>1) давать пояснения в письменной форме:</w:t>
              <w:br/>
              <w:t>а) в связи с истребованием сведений;</w:t>
              <w:br/>
              <w:t>б) в ходе проверки достоверности и полноты сведений, и по ее результатам;</w:t>
              <w:br/>
              <w:t>в) об источниках получения средств, за счет которых им, его супругой (супругом) и (или) несовершеннолетними детьми совершена сделка;</w:t>
            </w:r>
          </w:p>
          <w:p>
            <w:pPr>
              <w:pStyle w:val="style31"/>
              <w:jc w:val="both"/>
              <w:ind w:firstLine="567" w:left="0" w:right="0"/>
            </w:pPr>
            <w:r>
              <w:rPr>
                <w:sz w:val="28"/>
                <w:szCs w:val="28"/>
                <w:rFonts w:ascii="Times New Roman" w:hAnsi="Times New Roman"/>
                <w:lang w:eastAsia="ru-RU"/>
              </w:rPr>
              <w:t>2) представлять дополнительные материалы и давать по ним пояснения в письменной форме;</w:t>
            </w:r>
          </w:p>
          <w:p>
            <w:pPr>
              <w:pStyle w:val="style31"/>
              <w:jc w:val="both"/>
              <w:ind w:firstLine="567" w:left="0" w:right="0"/>
            </w:pPr>
            <w:r>
              <w:rPr>
                <w:sz w:val="28"/>
                <w:szCs w:val="28"/>
                <w:rFonts w:ascii="Times New Roman" w:hAnsi="Times New Roman"/>
                <w:lang w:eastAsia="ru-RU"/>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style31"/>
              <w:jc w:val="both"/>
              <w:ind w:firstLine="567" w:left="0" w:right="0"/>
            </w:pPr>
            <w:r>
              <w:rPr>
                <w:sz w:val="28"/>
                <w:szCs w:val="28"/>
                <w:rFonts w:ascii="Times New Roman" w:hAnsi="Times New Roman"/>
                <w:lang w:eastAsia="ru-RU"/>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pPr>
              <w:pStyle w:val="style31"/>
              <w:ind w:firstLine="567" w:left="0" w:right="0"/>
            </w:pPr>
            <w:r>
              <w:rPr>
                <w:sz w:val="28"/>
                <w:szCs w:val="28"/>
                <w:rFonts w:ascii="Times New Roman" w:hAnsi="Times New Roman"/>
                <w:lang w:eastAsia="ru-RU"/>
              </w:rPr>
              <w:t>18. Комиссия по профилактике и противодействию коррупции администрации Знаменского муниципального образования  обязана:</w:t>
            </w:r>
          </w:p>
          <w:p>
            <w:pPr>
              <w:pStyle w:val="style31"/>
              <w:ind w:firstLine="567" w:left="0" w:right="0"/>
            </w:pPr>
            <w:r>
              <w:rPr>
                <w:sz w:val="28"/>
                <w:szCs w:val="28"/>
                <w:rFonts w:ascii="Times New Roman" w:hAnsi="Times New Roman"/>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pPr>
              <w:pStyle w:val="style31"/>
              <w:ind w:firstLine="567" w:left="0" w:right="0"/>
            </w:pPr>
            <w:r>
              <w:rPr>
                <w:sz w:val="28"/>
                <w:szCs w:val="28"/>
                <w:rFonts w:ascii="Times New Roman" w:hAnsi="Times New Roman"/>
                <w:lang w:eastAsia="ru-RU"/>
              </w:rPr>
              <w:t>2) принимать сведения, представляемые в соответствии с данным Порядком.</w:t>
            </w:r>
          </w:p>
          <w:p>
            <w:pPr>
              <w:pStyle w:val="style31"/>
              <w:jc w:val="both"/>
              <w:ind w:firstLine="567" w:left="0" w:right="0"/>
            </w:pPr>
            <w:r>
              <w:rPr>
                <w:sz w:val="28"/>
                <w:szCs w:val="28"/>
                <w:rFonts w:ascii="Times New Roman" w:hAnsi="Times New Roman"/>
                <w:lang w:eastAsia="ru-RU"/>
              </w:rPr>
              <w:t>3) истребовать от муниципального служащего сведения, предусмотренные пунктами 3, 7 Порядка;</w:t>
            </w:r>
          </w:p>
          <w:p>
            <w:pPr>
              <w:pStyle w:val="style31"/>
              <w:jc w:val="both"/>
              <w:ind w:firstLine="567" w:left="0" w:right="0"/>
            </w:pPr>
            <w:r>
              <w:rPr>
                <w:sz w:val="28"/>
                <w:szCs w:val="28"/>
                <w:rFonts w:ascii="Times New Roman" w:hAnsi="Times New Roman"/>
                <w:lang w:eastAsia="ru-RU"/>
              </w:rPr>
              <w:t>2) провести с ним беседу в случае поступления ходатайства, предусмотренного ч.3 п.16 Порядка.</w:t>
            </w:r>
          </w:p>
          <w:p>
            <w:pPr>
              <w:pStyle w:val="style31"/>
              <w:ind w:firstLine="567" w:left="0" w:right="0"/>
            </w:pPr>
            <w:r>
              <w:rPr>
                <w:sz w:val="28"/>
                <w:szCs w:val="28"/>
                <w:rFonts w:ascii="Times New Roman" w:hAnsi="Times New Roman"/>
                <w:lang w:eastAsia="ru-RU"/>
              </w:rPr>
              <w:t>19. Комиссия вправе:</w:t>
            </w:r>
          </w:p>
          <w:p>
            <w:pPr>
              <w:pStyle w:val="style31"/>
              <w:ind w:firstLine="567" w:left="0" w:right="0"/>
            </w:pPr>
            <w:r>
              <w:rPr>
                <w:sz w:val="28"/>
                <w:szCs w:val="28"/>
                <w:rFonts w:ascii="Times New Roman" w:hAnsi="Times New Roman"/>
                <w:lang w:eastAsia="ru-RU"/>
              </w:rPr>
              <w:t>1) проводить по своей инициативе беседу с данным лицом;</w:t>
            </w:r>
          </w:p>
          <w:p>
            <w:pPr>
              <w:pStyle w:val="style31"/>
              <w:ind w:firstLine="567" w:left="0" w:right="0"/>
            </w:pPr>
            <w:r>
              <w:rPr>
                <w:sz w:val="28"/>
                <w:szCs w:val="28"/>
                <w:rFonts w:ascii="Times New Roman" w:hAnsi="Times New Roman"/>
                <w:lang w:eastAsia="ru-RU"/>
              </w:rPr>
              <w:t>2) изучать поступившие от данного лица дополнительные материалы;</w:t>
            </w:r>
          </w:p>
          <w:p>
            <w:pPr>
              <w:pStyle w:val="style31"/>
              <w:ind w:firstLine="567" w:left="0" w:right="0"/>
            </w:pPr>
            <w:r>
              <w:rPr>
                <w:sz w:val="28"/>
                <w:szCs w:val="28"/>
                <w:rFonts w:ascii="Times New Roman" w:hAnsi="Times New Roman"/>
                <w:lang w:eastAsia="ru-RU"/>
              </w:rPr>
              <w:t>3) получать от данного лица пояснения по представленным им сведениям и материалам;</w:t>
            </w:r>
          </w:p>
          <w:p>
            <w:pPr>
              <w:pStyle w:val="style31"/>
              <w:ind w:firstLine="567" w:left="0" w:right="0"/>
            </w:pPr>
            <w:r>
              <w:rPr>
                <w:sz w:val="28"/>
                <w:szCs w:val="28"/>
                <w:rFonts w:ascii="Times New Roman" w:hAnsi="Times New Roman"/>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pPr>
              <w:pStyle w:val="style31"/>
              <w:ind w:firstLine="567" w:left="0" w:right="0"/>
            </w:pPr>
            <w:r>
              <w:rPr>
                <w:sz w:val="28"/>
                <w:szCs w:val="28"/>
                <w:rFonts w:ascii="Times New Roman" w:hAnsi="Times New Roman"/>
                <w:lang w:eastAsia="ru-RU"/>
              </w:rPr>
              <w:t>5) наводить справки у физических лиц и получать от них с их согласия информацию.</w:t>
            </w:r>
          </w:p>
          <w:p>
            <w:pPr>
              <w:pStyle w:val="style31"/>
              <w:jc w:val="both"/>
              <w:ind w:firstLine="567" w:left="0" w:right="0"/>
            </w:pPr>
            <w:r>
              <w:rPr>
                <w:sz w:val="28"/>
                <w:szCs w:val="28"/>
                <w:rFonts w:ascii="Times New Roman" w:hAnsi="Times New Roman"/>
                <w:lang w:eastAsia="ru-RU"/>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администрации Знаменского муниципального района, принявшему решение об осуществлении контроля за расходами.</w:t>
            </w:r>
          </w:p>
          <w:p>
            <w:pPr>
              <w:pStyle w:val="style31"/>
              <w:jc w:val="both"/>
              <w:ind w:firstLine="567" w:left="0" w:right="0"/>
            </w:pPr>
            <w:r>
              <w:rPr>
                <w:sz w:val="28"/>
                <w:szCs w:val="28"/>
                <w:rFonts w:ascii="Times New Roman" w:hAnsi="Times New Roman"/>
                <w:lang w:eastAsia="ru-RU"/>
              </w:rPr>
              <w:t>21. Глава администрации Знаменского муниципального района,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style31"/>
              <w:jc w:val="both"/>
              <w:ind w:firstLine="567" w:left="0" w:right="0"/>
            </w:pPr>
            <w:r>
              <w:rPr>
                <w:sz w:val="28"/>
                <w:szCs w:val="28"/>
                <w:rFonts w:ascii="Times New Roman" w:hAnsi="Times New Roman"/>
                <w:lang w:eastAsia="ru-RU"/>
              </w:rPr>
              <w:t>22. Глава администрации Знаменского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pPr>
              <w:pStyle w:val="style31"/>
              <w:jc w:val="both"/>
              <w:ind w:firstLine="567" w:left="0" w:right="0"/>
            </w:pPr>
            <w:r>
              <w:rPr>
                <w:sz w:val="28"/>
                <w:szCs w:val="28"/>
                <w:rFonts w:ascii="Times New Roman" w:hAnsi="Times New Roman"/>
                <w:lang w:eastAsia="ru-RU"/>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pPr>
              <w:pStyle w:val="style31"/>
              <w:jc w:val="both"/>
              <w:ind w:firstLine="567" w:left="0" w:right="0"/>
            </w:pPr>
            <w:r>
              <w:rPr>
                <w:sz w:val="28"/>
                <w:szCs w:val="28"/>
                <w:rFonts w:ascii="Times New Roman" w:hAnsi="Times New Roman"/>
                <w:lang w:eastAsia="ru-RU"/>
              </w:rPr>
              <w:t>24. 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pPr>
              <w:pStyle w:val="style31"/>
              <w:jc w:val="both"/>
              <w:ind w:firstLine="567" w:left="0" w:right="0"/>
            </w:pPr>
            <w:r>
              <w:rPr>
                <w:sz w:val="28"/>
                <w:szCs w:val="28"/>
                <w:rFonts w:ascii="Times New Roman" w:hAnsi="Times New Roman"/>
                <w:lang w:eastAsia="ru-RU"/>
              </w:rPr>
              <w:t>25. Невыполнение муниципальным служащим, обязанностей, предусмотренных данным Порядком, является правонарушением.</w:t>
            </w:r>
          </w:p>
          <w:p>
            <w:pPr>
              <w:pStyle w:val="style31"/>
              <w:jc w:val="both"/>
              <w:ind w:firstLine="567" w:left="0" w:right="0"/>
            </w:pPr>
            <w:r>
              <w:rPr>
                <w:sz w:val="28"/>
                <w:szCs w:val="28"/>
                <w:rFonts w:ascii="Times New Roman" w:hAnsi="Times New Roman"/>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pPr>
              <w:pStyle w:val="style31"/>
              <w:jc w:val="both"/>
              <w:ind w:firstLine="567" w:left="0" w:right="0"/>
            </w:pPr>
            <w:r>
              <w:rPr>
                <w:sz w:val="28"/>
                <w:szCs w:val="28"/>
                <w:rFonts w:ascii="Times New Roman" w:hAnsi="Times New Roman"/>
                <w:lang w:eastAsia="ru-RU"/>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pPr>
              <w:pStyle w:val="style31"/>
              <w:jc w:val="both"/>
              <w:ind w:firstLine="567" w:left="0" w:right="0"/>
            </w:pPr>
            <w:r>
              <w:rPr>
                <w:sz w:val="28"/>
                <w:szCs w:val="28"/>
                <w:rFonts w:ascii="Times New Roman" w:hAnsi="Times New Roman"/>
                <w:lang w:eastAsia="ru-RU"/>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pPr>
              <w:pStyle w:val="style31"/>
              <w:jc w:val="both"/>
              <w:ind w:firstLine="567" w:left="0" w:right="0"/>
            </w:pPr>
            <w:r>
              <w:rPr/>
            </w:r>
          </w:p>
          <w:p>
            <w:pPr>
              <w:pStyle w:val="style31"/>
              <w:jc w:val="both"/>
              <w:ind w:firstLine="567" w:left="0" w:right="0"/>
            </w:pPr>
            <w:r>
              <w:rPr/>
            </w:r>
          </w:p>
        </w:tc>
      </w:tr>
    </w:tbl>
    <w:tbl>
      <w:tblPr>
        <w:tblBorders/>
        <w:jc w:val="left"/>
        <w:tblInd w:type="dxa" w:w="-216"/>
      </w:tblPr>
      <w:tblGrid>
        <w:gridCol w:w="10335"/>
      </w:tblGrid>
      <w:tr>
        <w:trPr>
          <w:cantSplit w:val="off"/>
        </w:trPr>
        <w:tc>
          <w:tcPr>
            <w:tcBorders/>
            <w:shd w:fill="auto"/>
            <w:tcW w:type="dxa" w:w="10335"/>
            <w:tcMar>
              <w:top w:type="dxa" w:w="0"/>
              <w:left w:type="dxa" w:w="108"/>
              <w:bottom w:type="dxa" w:w="0"/>
              <w:right w:type="dxa" w:w="108"/>
            </w:tcMar>
          </w:tcPr>
          <w:p>
            <w:pPr>
              <w:pStyle w:val="style31"/>
              <w:jc w:val="both"/>
              <w:ind w:firstLine="567" w:left="0" w:right="0"/>
            </w:pPr>
            <w:r>
              <w:rPr/>
            </w:r>
          </w:p>
        </w:tc>
      </w:tr>
      <w:tr>
        <w:trPr>
          <w:cantSplit w:val="off"/>
        </w:trPr>
        <w:tc>
          <w:tcPr>
            <w:tcBorders/>
            <w:shd w:fill="auto"/>
            <w:tcW w:type="dxa" w:w="10335"/>
            <w:tcMar>
              <w:top w:type="dxa" w:w="0"/>
              <w:left w:type="dxa" w:w="108"/>
              <w:bottom w:type="dxa" w:w="0"/>
              <w:right w:type="dxa" w:w="108"/>
            </w:tcMar>
          </w:tcPr>
          <w:p>
            <w:pPr>
              <w:pStyle w:val="style31"/>
              <w:jc w:val="both"/>
              <w:ind w:firstLine="567" w:left="0" w:right="0"/>
            </w:pPr>
            <w:r>
              <w:rPr/>
            </w:r>
          </w:p>
        </w:tc>
      </w:tr>
      <w:tr>
        <w:trPr>
          <w:cantSplit w:val="off"/>
        </w:trPr>
        <w:tc>
          <w:tcPr>
            <w:tcBorders/>
            <w:shd w:fill="auto"/>
            <w:tcW w:type="dxa" w:w="10335"/>
            <w:tcMar>
              <w:top w:type="dxa" w:w="0"/>
              <w:left w:type="dxa" w:w="108"/>
              <w:bottom w:type="dxa" w:w="0"/>
              <w:right w:type="dxa" w:w="108"/>
            </w:tcMar>
          </w:tcPr>
          <w:p>
            <w:pPr>
              <w:pStyle w:val="style31"/>
              <w:jc w:val="both"/>
              <w:ind w:firstLine="567" w:left="0" w:right="0"/>
            </w:pPr>
            <w:r>
              <w:rPr/>
            </w:r>
          </w:p>
        </w:tc>
      </w:tr>
    </w:tbl>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31"/>
        <w:jc w:val="both"/>
        <w:ind w:firstLine="567" w:left="0" w:right="0"/>
      </w:pPr>
      <w:r>
        <w:rPr/>
      </w:r>
    </w:p>
    <w:p>
      <w:pPr>
        <w:pStyle w:val="style0"/>
        <w:jc w:val="center"/>
        <w:spacing w:after="0" w:before="0"/>
      </w:pPr>
      <w:r>
        <w:rPr/>
      </w:r>
    </w:p>
    <w:sectPr>
      <w:formProt w:val="off"/>
      <w:pgSz w:h="16838" w:w="11906"/>
      <w:docGrid w:charSpace="4096" w:linePitch="240" w:type="default"/>
      <w:textDirection w:val="lrTb"/>
      <w:pgNumType w:fmt="decimal"/>
      <w:type w:val="nextPage"/>
      <w:pgMar w:bottom="567" w:left="992" w:right="851" w:top="851"/>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decimal"/>
      <w:lvlJc w:val="left"/>
      <w:lvlText w:val="%1."/>
      <w:pPr>
        <w:ind w:hanging="360" w:left="786"/>
      </w:pPr>
      <w:rPr>
        <w:sz w:val="28"/>
      </w:rPr>
    </w:lvl>
    <w:lvl w:ilvl="1">
      <w:start w:val="1"/>
      <w:numFmt w:val="lowerLetter"/>
      <w:lvlJc w:val="left"/>
      <w:lvlText w:val="%2."/>
      <w:pPr>
        <w:ind w:hanging="360" w:left="1506"/>
      </w:pPr>
    </w:lvl>
    <w:lvl w:ilvl="2">
      <w:start w:val="1"/>
      <w:numFmt w:val="lowerRoman"/>
      <w:lvlJc w:val="right"/>
      <w:lvlText w:val="%2.%3."/>
      <w:pPr>
        <w:ind w:hanging="180" w:left="2226"/>
      </w:pPr>
    </w:lvl>
    <w:lvl w:ilvl="3">
      <w:start w:val="1"/>
      <w:numFmt w:val="decimal"/>
      <w:lvlJc w:val="left"/>
      <w:lvlText w:val="%2.%3.%4."/>
      <w:pPr>
        <w:ind w:hanging="360" w:left="2946"/>
      </w:pPr>
    </w:lvl>
    <w:lvl w:ilvl="4">
      <w:start w:val="1"/>
      <w:numFmt w:val="lowerLetter"/>
      <w:lvlJc w:val="left"/>
      <w:lvlText w:val="%2.%3.%4.%5."/>
      <w:pPr>
        <w:ind w:hanging="360" w:left="3666"/>
      </w:pPr>
    </w:lvl>
    <w:lvl w:ilvl="5">
      <w:start w:val="1"/>
      <w:numFmt w:val="lowerRoman"/>
      <w:lvlJc w:val="right"/>
      <w:lvlText w:val="%2.%3.%4.%5.%6."/>
      <w:pPr>
        <w:ind w:hanging="180" w:left="4386"/>
      </w:pPr>
    </w:lvl>
    <w:lvl w:ilvl="6">
      <w:start w:val="1"/>
      <w:numFmt w:val="decimal"/>
      <w:lvlJc w:val="left"/>
      <w:lvlText w:val="%2.%3.%4.%5.%6.%7."/>
      <w:pPr>
        <w:ind w:hanging="360" w:left="5106"/>
      </w:pPr>
    </w:lvl>
    <w:lvl w:ilvl="7">
      <w:start w:val="1"/>
      <w:numFmt w:val="lowerLetter"/>
      <w:lvlJc w:val="left"/>
      <w:lvlText w:val="%2.%3.%4.%5.%6.%7.%8."/>
      <w:pPr>
        <w:ind w:hanging="360" w:left="5826"/>
      </w:pPr>
    </w:lvl>
    <w:lvl w:ilvl="8">
      <w:start w:val="1"/>
      <w:numFmt w:val="lowerRoman"/>
      <w:lvlJc w:val="right"/>
      <w:lvlText w:val="%2.%3.%4.%5.%6.%7.%8.%9."/>
      <w:pPr>
        <w:ind w:hanging="180" w:left="6546"/>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SimSun" w:hAnsi="Calibri"/>
      <w:lang w:bidi="ar-SA" w:eastAsia="ru-RU" w:val="ru-RU"/>
    </w:rPr>
  </w:style>
  <w:style w:styleId="style5" w:type="paragraph">
    <w:name w:val="Заголовок 5"/>
    <w:basedOn w:val="style0"/>
    <w:next w:val="style24"/>
    <w:pPr>
      <w:outlineLvl w:val="4"/>
      <w:numPr>
        <w:ilvl w:val="4"/>
        <w:numId w:val="1"/>
      </w:numPr>
      <w:suppressAutoHyphens w:val="true"/>
      <w:spacing w:after="60" w:before="240" w:line="100" w:lineRule="atLeast"/>
    </w:pPr>
    <w:rPr>
      <w:sz w:val="26"/>
      <w:i/>
      <w:b/>
      <w:szCs w:val="26"/>
      <w:iCs/>
      <w:bCs/>
      <w:rFonts w:ascii="Calibri" w:cs="Times New Roman" w:eastAsia="Times New Roman" w:hAnsi="Calibri"/>
      <w:lang w:eastAsia="ar-SA"/>
    </w:rPr>
  </w:style>
  <w:style w:styleId="style15" w:type="character">
    <w:name w:val="Default Paragraph Font"/>
    <w:next w:val="style15"/>
    <w:rPr/>
  </w:style>
  <w:style w:styleId="style16" w:type="character">
    <w:name w:val="Заголовок 5 Знак"/>
    <w:basedOn w:val="style15"/>
    <w:next w:val="style16"/>
    <w:rPr/>
  </w:style>
  <w:style w:styleId="style17" w:type="character">
    <w:name w:val="Верхний колонтитул Знак"/>
    <w:basedOn w:val="style15"/>
    <w:next w:val="style17"/>
    <w:rPr/>
  </w:style>
  <w:style w:styleId="style18" w:type="character">
    <w:name w:val="Верхний колонтитул Знак1"/>
    <w:basedOn w:val="style15"/>
    <w:next w:val="style18"/>
    <w:rPr/>
  </w:style>
  <w:style w:styleId="style19" w:type="character">
    <w:name w:val="Текст выноски Знак"/>
    <w:basedOn w:val="style15"/>
    <w:next w:val="style19"/>
    <w:rPr/>
  </w:style>
  <w:style w:styleId="style20" w:type="character">
    <w:name w:val="ListLabel 1"/>
    <w:next w:val="style20"/>
    <w:rPr/>
  </w:style>
  <w:style w:styleId="style21" w:type="character">
    <w:name w:val="ListLabel 2"/>
    <w:next w:val="style21"/>
    <w:rPr/>
  </w:style>
  <w:style w:styleId="style22" w:type="character">
    <w:name w:val="ListLabel 3"/>
    <w:next w:val="style22"/>
    <w:rPr>
      <w:sz w:val="28"/>
    </w:rPr>
  </w:style>
  <w:style w:styleId="style23" w:type="paragraph">
    <w:name w:val="Заголовок"/>
    <w:basedOn w:val="style0"/>
    <w:next w:val="style24"/>
    <w:pPr>
      <w:keepNext/>
      <w:spacing w:after="120" w:before="240"/>
    </w:pPr>
    <w:rPr>
      <w:sz w:val="28"/>
      <w:szCs w:val="28"/>
      <w:rFonts w:ascii="Arial" w:cs="Mangal" w:eastAsia="SimSun" w:hAnsi="Arial"/>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ascii="Arial" w:cs="Mangal" w:hAnsi="Arial"/>
    </w:rPr>
  </w:style>
  <w:style w:styleId="style26" w:type="paragraph">
    <w:name w:val="Название"/>
    <w:basedOn w:val="style0"/>
    <w:next w:val="style26"/>
    <w:pPr>
      <w:suppressLineNumbers/>
      <w:spacing w:after="120" w:before="120"/>
    </w:pPr>
    <w:rPr>
      <w:sz w:val="20"/>
      <w:i/>
      <w:szCs w:val="24"/>
      <w:iCs/>
      <w:rFonts w:ascii="Arial" w:cs="Mangal" w:hAnsi="Arial"/>
    </w:rPr>
  </w:style>
  <w:style w:styleId="style27" w:type="paragraph">
    <w:name w:val="Указатель"/>
    <w:basedOn w:val="style0"/>
    <w:next w:val="style27"/>
    <w:pPr>
      <w:suppressLineNumbers/>
    </w:pPr>
    <w:rPr>
      <w:rFonts w:ascii="Arial" w:cs="Mangal" w:hAnsi="Arial"/>
    </w:rPr>
  </w:style>
  <w:style w:styleId="style28" w:type="paragraph">
    <w:name w:val="Верхний колонтитул"/>
    <w:basedOn w:val="style0"/>
    <w:next w:val="style28"/>
    <w:pPr>
      <w:tabs>
        <w:tab w:leader="none" w:pos="4677" w:val="center"/>
        <w:tab w:leader="none" w:pos="9355" w:val="right"/>
      </w:tabs>
      <w:suppressAutoHyphens w:val="true"/>
      <w:suppressLineNumbers/>
      <w:spacing w:after="0" w:before="0" w:line="100" w:lineRule="atLeast"/>
    </w:pPr>
    <w:rPr>
      <w:sz w:val="24"/>
      <w:szCs w:val="24"/>
      <w:rFonts w:ascii="Times New Roman" w:cs="Times New Roman" w:eastAsia="Times New Roman" w:hAnsi="Times New Roman"/>
      <w:lang w:eastAsia="ar-SA"/>
    </w:rPr>
  </w:style>
  <w:style w:styleId="style29" w:type="paragraph">
    <w:name w:val="List Paragraph"/>
    <w:basedOn w:val="style0"/>
    <w:next w:val="style29"/>
    <w:pPr/>
    <w:rPr/>
  </w:style>
  <w:style w:styleId="style30" w:type="paragraph">
    <w:name w:val="Balloon Text"/>
    <w:basedOn w:val="style0"/>
    <w:next w:val="style30"/>
    <w:pPr/>
    <w:rPr/>
  </w:style>
  <w:style w:styleId="style31" w:type="paragraph">
    <w:name w:val="No Spacing"/>
    <w:next w:val="style31"/>
    <w:pPr>
      <w:widowControl w:val="off"/>
      <w:tabs>
        <w:tab w:leader="none" w:pos="709" w:val="left"/>
      </w:tabs>
      <w:suppressAutoHyphens w:val="true"/>
    </w:pPr>
    <w:rPr>
      <w:color w:val="auto"/>
      <w:sz w:val="20"/>
      <w:szCs w:val="24"/>
      <w:rFonts w:ascii="Arial" w:cs="Mangal" w:eastAsia="SimSun" w:hAnsi="Arial"/>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2013-03-01T07:09:00.00Z</dcterms:created>
  <dc:creator>Администратор</dc:creator>
  <cp:lastModifiedBy>Администратор</cp:lastModifiedBy>
  <cp:lastPrinted>2013-03-01T15:57:06.00Z</cp:lastPrinted>
  <dcterms:modified xsi:type="dcterms:W3CDTF">2013-03-01T07:42:00.00Z</dcterms:modified>
  <cp:revision>3</cp:revision>
</cp:coreProperties>
</file>