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B952C9">
        <w:rPr>
          <w:b/>
          <w:color w:val="000000" w:themeColor="text1"/>
          <w:sz w:val="34"/>
          <w:szCs w:val="34"/>
        </w:rPr>
        <w:t xml:space="preserve">  </w:t>
      </w:r>
      <w:r w:rsidR="00C21201">
        <w:rPr>
          <w:b/>
          <w:color w:val="000000" w:themeColor="text1"/>
          <w:sz w:val="34"/>
          <w:szCs w:val="34"/>
        </w:rPr>
        <w:t>НИКОЛАЕВСКОГО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9"/>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proofErr w:type="gramStart"/>
      <w:r>
        <w:rPr>
          <w:sz w:val="28"/>
          <w:szCs w:val="28"/>
        </w:rPr>
        <w:t>с</w:t>
      </w:r>
      <w:proofErr w:type="gramEnd"/>
      <w:r>
        <w:rPr>
          <w:sz w:val="28"/>
          <w:szCs w:val="28"/>
        </w:rPr>
        <w:t>.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Default="00C21201" w:rsidP="00542B6E">
      <w:pPr>
        <w:jc w:val="center"/>
        <w:rPr>
          <w:b/>
          <w:sz w:val="28"/>
          <w:szCs w:val="28"/>
        </w:rPr>
      </w:pPr>
      <w:r>
        <w:rPr>
          <w:b/>
          <w:sz w:val="28"/>
          <w:szCs w:val="28"/>
        </w:rPr>
        <w:t>Николаевского</w:t>
      </w:r>
      <w:r w:rsidR="008011D1">
        <w:rPr>
          <w:b/>
          <w:sz w:val="28"/>
          <w:szCs w:val="28"/>
        </w:rPr>
        <w:t xml:space="preserve"> </w:t>
      </w:r>
      <w:r w:rsidR="003A49B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8011D1" w:rsidRDefault="008011D1" w:rsidP="00542B6E">
      <w:pPr>
        <w:jc w:val="center"/>
        <w:rPr>
          <w:b/>
          <w:sz w:val="28"/>
          <w:szCs w:val="28"/>
        </w:rPr>
      </w:pPr>
    </w:p>
    <w:p w:rsidR="008011D1" w:rsidRDefault="008011D1" w:rsidP="00542B6E">
      <w:pPr>
        <w:jc w:val="center"/>
        <w:rPr>
          <w:b/>
          <w:sz w:val="28"/>
          <w:szCs w:val="28"/>
        </w:rPr>
      </w:pPr>
    </w:p>
    <w:p w:rsidR="008011D1" w:rsidRDefault="008011D1" w:rsidP="00542B6E">
      <w:pPr>
        <w:jc w:val="center"/>
        <w:rPr>
          <w:b/>
          <w:sz w:val="28"/>
          <w:szCs w:val="28"/>
        </w:rPr>
      </w:pPr>
    </w:p>
    <w:p w:rsidR="008011D1" w:rsidRPr="00B40205" w:rsidRDefault="008011D1" w:rsidP="00542B6E">
      <w:pPr>
        <w:jc w:val="center"/>
        <w:rPr>
          <w:sz w:val="28"/>
          <w:szCs w:val="28"/>
        </w:rPr>
      </w:pPr>
    </w:p>
    <w:tbl>
      <w:tblPr>
        <w:tblW w:w="10008" w:type="dxa"/>
        <w:tblInd w:w="-743" w:type="dxa"/>
        <w:tblLook w:val="01E0" w:firstRow="1" w:lastRow="1" w:firstColumn="1" w:lastColumn="1" w:noHBand="0" w:noVBand="0"/>
      </w:tblPr>
      <w:tblGrid>
        <w:gridCol w:w="3168"/>
        <w:gridCol w:w="6840"/>
      </w:tblGrid>
      <w:tr w:rsidR="000C4B80" w:rsidRPr="0055424A" w:rsidTr="00DE7815">
        <w:tc>
          <w:tcPr>
            <w:tcW w:w="3168" w:type="dxa"/>
          </w:tcPr>
          <w:p w:rsidR="000C4B80" w:rsidRPr="00B40205" w:rsidRDefault="000C4B80" w:rsidP="00DE7815">
            <w:pPr>
              <w:jc w:val="both"/>
              <w:rPr>
                <w:b/>
                <w:bCs/>
              </w:rPr>
            </w:pPr>
            <w:r w:rsidRPr="00B40205">
              <w:rPr>
                <w:b/>
                <w:bCs/>
              </w:rPr>
              <w:t>РАЗРАБОТАНЫ</w:t>
            </w:r>
          </w:p>
        </w:tc>
        <w:tc>
          <w:tcPr>
            <w:tcW w:w="6840" w:type="dxa"/>
          </w:tcPr>
          <w:p w:rsidR="000C4B80" w:rsidRPr="00B40205" w:rsidRDefault="000C4B80" w:rsidP="00DE7815">
            <w:pPr>
              <w:jc w:val="both"/>
            </w:pPr>
            <w:r>
              <w:t>Отделом архитектуры и капительного строительства администрации Ивантеевского муниципального района Саратовской области.</w:t>
            </w:r>
          </w:p>
          <w:p w:rsidR="000C4B80" w:rsidRPr="0055424A" w:rsidRDefault="000C4B80" w:rsidP="00DE7815">
            <w:pPr>
              <w:jc w:val="both"/>
              <w:rPr>
                <w:highlight w:val="yellow"/>
              </w:rPr>
            </w:pPr>
          </w:p>
          <w:p w:rsidR="000C4B80" w:rsidRPr="0055424A" w:rsidRDefault="000C4B80" w:rsidP="00DE7815">
            <w:pPr>
              <w:jc w:val="both"/>
              <w:rPr>
                <w:highlight w:val="yellow"/>
              </w:rPr>
            </w:pPr>
          </w:p>
        </w:tc>
      </w:tr>
      <w:tr w:rsidR="000C4B80" w:rsidRPr="0055424A" w:rsidTr="00DE7815">
        <w:tc>
          <w:tcPr>
            <w:tcW w:w="3168" w:type="dxa"/>
          </w:tcPr>
          <w:p w:rsidR="000C4B80" w:rsidRPr="0055424A" w:rsidRDefault="000C4B80" w:rsidP="00DE7815">
            <w:pPr>
              <w:jc w:val="both"/>
              <w:rPr>
                <w:b/>
                <w:bCs/>
                <w:highlight w:val="yellow"/>
              </w:rPr>
            </w:pPr>
          </w:p>
        </w:tc>
        <w:tc>
          <w:tcPr>
            <w:tcW w:w="6840" w:type="dxa"/>
          </w:tcPr>
          <w:p w:rsidR="000C4B80" w:rsidRPr="0055424A" w:rsidRDefault="000C4B80" w:rsidP="00DE7815">
            <w:pPr>
              <w:jc w:val="both"/>
              <w:rPr>
                <w:highlight w:val="yellow"/>
              </w:rPr>
            </w:pPr>
          </w:p>
          <w:p w:rsidR="000C4B80" w:rsidRPr="0055424A" w:rsidRDefault="000C4B80" w:rsidP="00DE7815">
            <w:pPr>
              <w:jc w:val="both"/>
              <w:rPr>
                <w:highlight w:val="yellow"/>
              </w:rPr>
            </w:pPr>
          </w:p>
          <w:p w:rsidR="000C4B80" w:rsidRPr="0055424A" w:rsidRDefault="000C4B80" w:rsidP="00DE7815">
            <w:pPr>
              <w:jc w:val="both"/>
              <w:rPr>
                <w:highlight w:val="yellow"/>
              </w:rPr>
            </w:pPr>
          </w:p>
        </w:tc>
      </w:tr>
      <w:tr w:rsidR="000C4B80" w:rsidRPr="0055424A" w:rsidTr="00DE7815">
        <w:tc>
          <w:tcPr>
            <w:tcW w:w="3168" w:type="dxa"/>
          </w:tcPr>
          <w:p w:rsidR="000C4B80" w:rsidRPr="00B40205" w:rsidRDefault="000C4B80" w:rsidP="00DE7815">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0C4B80" w:rsidRDefault="000C4B80" w:rsidP="00DE7815">
            <w:pPr>
              <w:jc w:val="center"/>
            </w:pPr>
            <w:r w:rsidRPr="00B40205">
              <w:t xml:space="preserve">Решением </w:t>
            </w:r>
            <w:r>
              <w:t>Ивантеевского районного Собрания Ивантеевского муниципального района Саратовской области № _______</w:t>
            </w:r>
          </w:p>
          <w:p w:rsidR="000C4B80" w:rsidRPr="00B40205" w:rsidRDefault="000C4B80" w:rsidP="00DE7815">
            <w:pPr>
              <w:jc w:val="center"/>
            </w:pPr>
            <w:r>
              <w:t>от «____» _____________________ 2017 г.</w:t>
            </w:r>
          </w:p>
        </w:tc>
      </w:tr>
    </w:tbl>
    <w:p w:rsidR="000C4B80" w:rsidRPr="0055424A" w:rsidRDefault="000C4B80" w:rsidP="000C4B80">
      <w:pPr>
        <w:jc w:val="center"/>
        <w:rPr>
          <w:sz w:val="28"/>
          <w:szCs w:val="28"/>
          <w:highlight w:val="yellow"/>
        </w:rPr>
      </w:pPr>
    </w:p>
    <w:p w:rsidR="000C4B80" w:rsidRPr="0055424A" w:rsidRDefault="000C4B80" w:rsidP="000C4B80">
      <w:pPr>
        <w:jc w:val="both"/>
        <w:rPr>
          <w:b/>
          <w:sz w:val="28"/>
          <w:szCs w:val="28"/>
          <w:highlight w:val="yellow"/>
        </w:rPr>
      </w:pPr>
    </w:p>
    <w:p w:rsidR="000C4B80" w:rsidRPr="0055424A" w:rsidRDefault="000C4B80" w:rsidP="000C4B80">
      <w:pPr>
        <w:jc w:val="both"/>
        <w:rPr>
          <w:b/>
          <w:sz w:val="28"/>
          <w:szCs w:val="28"/>
          <w:highlight w:val="yellow"/>
        </w:rPr>
      </w:pPr>
    </w:p>
    <w:p w:rsidR="000C4B80" w:rsidRDefault="000C4B80" w:rsidP="000C4B80">
      <w:pPr>
        <w:jc w:val="both"/>
        <w:rPr>
          <w:b/>
          <w:sz w:val="28"/>
          <w:szCs w:val="28"/>
          <w:highlight w:val="yellow"/>
        </w:rPr>
      </w:pPr>
    </w:p>
    <w:p w:rsidR="000C4B80" w:rsidRDefault="000C4B80" w:rsidP="000C4B80">
      <w:pPr>
        <w:jc w:val="both"/>
        <w:rPr>
          <w:b/>
          <w:sz w:val="28"/>
          <w:szCs w:val="28"/>
          <w:highlight w:val="yellow"/>
        </w:rPr>
      </w:pPr>
    </w:p>
    <w:p w:rsidR="000C4B80" w:rsidRDefault="000C4B80" w:rsidP="000C4B80">
      <w:pPr>
        <w:jc w:val="both"/>
        <w:rPr>
          <w:b/>
          <w:sz w:val="28"/>
          <w:szCs w:val="28"/>
          <w:highlight w:val="yellow"/>
        </w:rPr>
      </w:pPr>
    </w:p>
    <w:p w:rsidR="000C4B80" w:rsidRDefault="000C4B80" w:rsidP="000C4B80">
      <w:pPr>
        <w:jc w:val="both"/>
        <w:rPr>
          <w:b/>
          <w:sz w:val="28"/>
          <w:szCs w:val="28"/>
          <w:highlight w:val="yellow"/>
        </w:rPr>
      </w:pPr>
    </w:p>
    <w:p w:rsidR="000C4B80" w:rsidRPr="0055424A" w:rsidRDefault="000C4B80" w:rsidP="000C4B80">
      <w:pPr>
        <w:jc w:val="both"/>
        <w:rPr>
          <w:b/>
          <w:sz w:val="28"/>
          <w:szCs w:val="28"/>
          <w:highlight w:val="yellow"/>
        </w:rPr>
      </w:pPr>
    </w:p>
    <w:p w:rsidR="000C4B80" w:rsidRDefault="000C4B80" w:rsidP="000C4B80">
      <w:pPr>
        <w:jc w:val="both"/>
        <w:rPr>
          <w:b/>
        </w:rPr>
      </w:pPr>
      <w:r>
        <w:rPr>
          <w:b/>
        </w:rPr>
        <w:t>Заместитель главы администрации</w:t>
      </w:r>
    </w:p>
    <w:p w:rsidR="000C4B80" w:rsidRDefault="000C4B80" w:rsidP="000C4B80">
      <w:pPr>
        <w:jc w:val="both"/>
        <w:rPr>
          <w:b/>
        </w:rPr>
      </w:pPr>
      <w:r>
        <w:rPr>
          <w:b/>
        </w:rPr>
        <w:t>Ивантеевского муниципального района</w:t>
      </w:r>
    </w:p>
    <w:p w:rsidR="000C4B80" w:rsidRPr="00542B6E" w:rsidRDefault="000C4B80" w:rsidP="000C4B80">
      <w:pPr>
        <w:jc w:val="both"/>
        <w:rPr>
          <w:b/>
          <w:highlight w:val="yellow"/>
        </w:rPr>
      </w:pPr>
      <w:r>
        <w:rPr>
          <w:b/>
        </w:rPr>
        <w:t xml:space="preserve">Саратовской области               </w:t>
      </w:r>
      <w:r w:rsidRPr="00542B6E">
        <w:rPr>
          <w:b/>
        </w:rPr>
        <w:t xml:space="preserve">                          </w:t>
      </w:r>
      <w:r>
        <w:rPr>
          <w:b/>
        </w:rPr>
        <w:t xml:space="preserve">                           </w:t>
      </w:r>
      <w:r w:rsidRPr="00542B6E">
        <w:rPr>
          <w:b/>
        </w:rPr>
        <w:t xml:space="preserve">   </w:t>
      </w:r>
      <w:r>
        <w:rPr>
          <w:b/>
        </w:rPr>
        <w:t>Ю.Н. Савенков</w:t>
      </w:r>
    </w:p>
    <w:p w:rsidR="000C4B80" w:rsidRPr="0055424A" w:rsidRDefault="000C4B80" w:rsidP="000C4B80">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0C4B80" w:rsidRPr="0055424A" w:rsidRDefault="000C4B80"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C21201" w:rsidP="00542B6E">
      <w:pPr>
        <w:jc w:val="center"/>
        <w:rPr>
          <w:sz w:val="28"/>
          <w:szCs w:val="28"/>
        </w:rPr>
      </w:pPr>
      <w:r>
        <w:rPr>
          <w:b/>
          <w:sz w:val="28"/>
          <w:szCs w:val="28"/>
        </w:rPr>
        <w:t>Николаевского</w:t>
      </w:r>
      <w:r w:rsidR="008011D1">
        <w:rPr>
          <w:b/>
          <w:sz w:val="28"/>
          <w:szCs w:val="28"/>
        </w:rPr>
        <w:t xml:space="preserve"> </w:t>
      </w:r>
      <w:r w:rsidR="00542B6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firstRow="1" w:lastRow="0" w:firstColumn="1" w:lastColumn="0" w:noHBand="0" w:noVBand="1"/>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C21201" w:rsidP="007C79B7">
            <w:pPr>
              <w:rPr>
                <w:rFonts w:ascii="Times New Roman" w:hAnsi="Times New Roman"/>
              </w:rPr>
            </w:pPr>
            <w:r>
              <w:rPr>
                <w:rFonts w:ascii="Times New Roman" w:hAnsi="Times New Roman"/>
              </w:rPr>
              <w:t>Николаевского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C21201">
              <w:rPr>
                <w:rFonts w:ascii="Times New Roman" w:hAnsi="Times New Roman"/>
              </w:rPr>
              <w:t>Николаевского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C21201">
              <w:rPr>
                <w:rFonts w:ascii="Times New Roman" w:hAnsi="Times New Roman"/>
              </w:rPr>
              <w:t>Николаевского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C21201">
              <w:rPr>
                <w:rFonts w:ascii="Times New Roman" w:hAnsi="Times New Roman"/>
              </w:rPr>
              <w:t>Николаевского</w:t>
            </w:r>
            <w:r w:rsidRPr="007C79B7">
              <w:rPr>
                <w:rFonts w:ascii="Times New Roman" w:hAnsi="Times New Roman"/>
              </w:rPr>
              <w:t xml:space="preserve"> муниципального образования Ивантеевского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w:t>
            </w:r>
            <w:proofErr w:type="gramStart"/>
            <w:r w:rsidRPr="007C79B7">
              <w:rPr>
                <w:rFonts w:ascii="Times New Roman" w:hAnsi="Times New Roman"/>
              </w:rPr>
              <w:t>о-</w:t>
            </w:r>
            <w:proofErr w:type="gramEnd"/>
            <w:r w:rsidRPr="007C79B7">
              <w:rPr>
                <w:rFonts w:ascii="Times New Roman" w:hAnsi="Times New Roman"/>
              </w:rPr>
              <w:t>,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C21201">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r>
            <w:proofErr w:type="gramStart"/>
            <w:r w:rsidRPr="007C79B7">
              <w:rPr>
                <w:rFonts w:ascii="Times New Roman" w:hAnsi="Times New Roman"/>
              </w:rPr>
              <w:t>об</w:t>
            </w:r>
            <w:proofErr w:type="gramEnd"/>
            <w:r w:rsidR="00511125">
              <w:rPr>
                <w:rFonts w:ascii="Times New Roman" w:hAnsi="Times New Roman"/>
              </w:rPr>
              <w:t xml:space="preserve"> </w:t>
            </w:r>
            <w:r w:rsidR="00C21201">
              <w:rPr>
                <w:rFonts w:ascii="Times New Roman" w:hAnsi="Times New Roman"/>
              </w:rPr>
              <w:t>Николаевском</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000E618A" w:rsidRPr="00D06E72">
        <w:rPr>
          <w:rFonts w:ascii="Times New Roman" w:hAnsi="Times New Roman" w:cs="Times New Roman"/>
          <w:sz w:val="24"/>
          <w:szCs w:val="24"/>
        </w:rPr>
        <w:t xml:space="preserve">Местные нормативы градостроительного проектирования </w:t>
      </w:r>
      <w:r w:rsidR="00C21201">
        <w:rPr>
          <w:rFonts w:ascii="Times New Roman" w:hAnsi="Times New Roman" w:cs="Times New Roman"/>
          <w:sz w:val="24"/>
          <w:szCs w:val="24"/>
        </w:rPr>
        <w:t>Николаевского</w:t>
      </w:r>
      <w:r w:rsidR="00511125">
        <w:rPr>
          <w:rFonts w:ascii="Times New Roman" w:hAnsi="Times New Roman" w:cs="Times New Roman"/>
          <w:sz w:val="24"/>
          <w:szCs w:val="24"/>
        </w:rPr>
        <w:t xml:space="preserve"> </w:t>
      </w:r>
      <w:r w:rsidR="000E618A" w:rsidRPr="00D06E72">
        <w:rPr>
          <w:rFonts w:ascii="Times New Roman" w:hAnsi="Times New Roman" w:cs="Times New Roman"/>
          <w:sz w:val="24"/>
          <w:szCs w:val="24"/>
        </w:rPr>
        <w:t>муниципального образования</w:t>
      </w:r>
      <w:r w:rsidR="00511125">
        <w:rPr>
          <w:rFonts w:ascii="Times New Roman" w:hAnsi="Times New Roman" w:cs="Times New Roman"/>
          <w:sz w:val="24"/>
          <w:szCs w:val="24"/>
        </w:rPr>
        <w:t xml:space="preserve">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E201DB" w:rsidRPr="00E201DB">
        <w:rPr>
          <w:rFonts w:ascii="Times New Roman" w:hAnsi="Times New Roman" w:cs="Times New Roman"/>
          <w:sz w:val="24"/>
          <w:szCs w:val="24"/>
        </w:rPr>
        <w:t>.</w:t>
      </w:r>
      <w:proofErr w:type="gramEnd"/>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C21201">
        <w:rPr>
          <w:rFonts w:ascii="Times New Roman" w:hAnsi="Times New Roman" w:cs="Times New Roman"/>
          <w:sz w:val="24"/>
          <w:szCs w:val="24"/>
        </w:rPr>
        <w:t>Николаевского</w:t>
      </w:r>
      <w:r w:rsidR="00511125">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C21201">
        <w:rPr>
          <w:rFonts w:ascii="Times New Roman" w:hAnsi="Times New Roman" w:cs="Times New Roman"/>
          <w:sz w:val="24"/>
          <w:szCs w:val="24"/>
        </w:rPr>
        <w:t>Николаевского</w:t>
      </w:r>
      <w:r w:rsidR="00E201DB">
        <w:rPr>
          <w:rFonts w:ascii="Times New Roman" w:hAnsi="Times New Roman" w:cs="Times New Roman"/>
          <w:sz w:val="24"/>
          <w:szCs w:val="24"/>
        </w:rPr>
        <w:t xml:space="preserve"> муниципального образования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C21201">
        <w:rPr>
          <w:rFonts w:ascii="Times New Roman" w:hAnsi="Times New Roman" w:cs="Times New Roman"/>
          <w:sz w:val="24"/>
          <w:szCs w:val="24"/>
        </w:rPr>
        <w:t>Николаевского</w:t>
      </w:r>
      <w:r w:rsidR="00511125">
        <w:rPr>
          <w:rFonts w:ascii="Times New Roman" w:hAnsi="Times New Roman" w:cs="Times New Roman"/>
          <w:sz w:val="24"/>
          <w:szCs w:val="24"/>
        </w:rPr>
        <w:t xml:space="preserve"> </w:t>
      </w:r>
      <w:r w:rsidR="00E201DB">
        <w:rPr>
          <w:rFonts w:ascii="Times New Roman" w:hAnsi="Times New Roman" w:cs="Times New Roman"/>
          <w:sz w:val="24"/>
          <w:szCs w:val="24"/>
        </w:rPr>
        <w:t>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C21201">
        <w:rPr>
          <w:rFonts w:ascii="Times New Roman" w:hAnsi="Times New Roman" w:cs="Times New Roman"/>
          <w:sz w:val="24"/>
          <w:szCs w:val="24"/>
        </w:rPr>
        <w:t>Николаевского</w:t>
      </w:r>
      <w:r w:rsidR="00511125">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образования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w:t>
      </w:r>
      <w:proofErr w:type="gramStart"/>
      <w:r w:rsidRPr="00B81807">
        <w:t>о-</w:t>
      </w:r>
      <w:proofErr w:type="gramEnd"/>
      <w:r w:rsidRPr="00B81807">
        <w:t>,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w:t>
      </w:r>
      <w:proofErr w:type="gramStart"/>
      <w:r w:rsidRPr="00000E22">
        <w:rPr>
          <w:rFonts w:ascii="Times New Roman" w:hAnsi="Times New Roman" w:cs="Times New Roman"/>
          <w:sz w:val="24"/>
          <w:szCs w:val="24"/>
        </w:rPr>
        <w:t xml:space="preserve">повышения качества жизни населения </w:t>
      </w:r>
      <w:r w:rsidR="00C21201">
        <w:rPr>
          <w:rFonts w:ascii="Times New Roman" w:hAnsi="Times New Roman" w:cs="Times New Roman"/>
          <w:sz w:val="24"/>
          <w:szCs w:val="24"/>
        </w:rPr>
        <w:t>Николаевского</w:t>
      </w:r>
      <w:r w:rsidR="00511125">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sidR="00DA4A6C">
        <w:rPr>
          <w:rFonts w:ascii="Times New Roman" w:hAnsi="Times New Roman" w:cs="Times New Roman"/>
          <w:sz w:val="24"/>
          <w:szCs w:val="24"/>
        </w:rPr>
        <w:t>я</w:t>
      </w:r>
      <w:proofErr w:type="gramEnd"/>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 xml:space="preserve">Ивантеевского района, </w:t>
      </w:r>
      <w:r w:rsidR="00C21201">
        <w:rPr>
          <w:rFonts w:ascii="Times New Roman" w:hAnsi="Times New Roman" w:cs="Times New Roman"/>
          <w:sz w:val="24"/>
          <w:szCs w:val="24"/>
        </w:rPr>
        <w:t>Николаевского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C21201">
        <w:rPr>
          <w:rFonts w:ascii="Times New Roman" w:hAnsi="Times New Roman" w:cs="Times New Roman"/>
          <w:sz w:val="24"/>
          <w:szCs w:val="24"/>
        </w:rPr>
        <w:t>Николаевского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C21201">
        <w:rPr>
          <w:rFonts w:ascii="Times New Roman" w:hAnsi="Times New Roman" w:cs="Times New Roman"/>
          <w:sz w:val="24"/>
          <w:szCs w:val="24"/>
        </w:rPr>
        <w:t>Николаевского</w:t>
      </w:r>
      <w:r w:rsidR="008011D1">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устройства </w:t>
      </w:r>
      <w:r w:rsidR="00C21201">
        <w:rPr>
          <w:rFonts w:ascii="Times New Roman" w:hAnsi="Times New Roman" w:cs="Times New Roman"/>
          <w:sz w:val="24"/>
          <w:szCs w:val="24"/>
        </w:rPr>
        <w:t>Николаевского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C21201">
        <w:rPr>
          <w:rFonts w:ascii="Times New Roman" w:hAnsi="Times New Roman" w:cs="Times New Roman"/>
          <w:sz w:val="24"/>
          <w:szCs w:val="24"/>
        </w:rPr>
        <w:t>Николаевского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C21201">
        <w:rPr>
          <w:rFonts w:ascii="Times New Roman" w:hAnsi="Times New Roman" w:cs="Times New Roman"/>
          <w:sz w:val="24"/>
          <w:szCs w:val="24"/>
        </w:rPr>
        <w:t>Николаевского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lastRenderedPageBreak/>
        <w:t xml:space="preserve">социально-экономического развития </w:t>
      </w:r>
      <w:r w:rsidR="00C21201">
        <w:rPr>
          <w:rFonts w:ascii="Times New Roman" w:hAnsi="Times New Roman" w:cs="Times New Roman"/>
          <w:sz w:val="24"/>
          <w:szCs w:val="24"/>
        </w:rPr>
        <w:t>Николаевского</w:t>
      </w:r>
      <w:r w:rsidR="00DA4A6C">
        <w:rPr>
          <w:rFonts w:ascii="Times New Roman" w:hAnsi="Times New Roman" w:cs="Times New Roman"/>
          <w:sz w:val="24"/>
          <w:szCs w:val="24"/>
        </w:rPr>
        <w:t xml:space="preserve"> муниципального образования.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C21201">
        <w:rPr>
          <w:rFonts w:ascii="Times New Roman" w:hAnsi="Times New Roman" w:cs="Times New Roman"/>
          <w:sz w:val="24"/>
          <w:szCs w:val="24"/>
        </w:rPr>
        <w:t>Николаевского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511125">
        <w:t xml:space="preserve"> </w:t>
      </w:r>
      <w:r w:rsidR="00C21201">
        <w:t>Николаевского</w:t>
      </w:r>
      <w:r w:rsidR="008011D1">
        <w:t xml:space="preserve"> </w:t>
      </w:r>
      <w:r w:rsidR="00D42D52" w:rsidRPr="002334BB">
        <w:t xml:space="preserve">муниципального образования </w:t>
      </w:r>
      <w:r w:rsidR="00DA4A6C">
        <w:t xml:space="preserve">Ивантеевского муниципального района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E66874" w:rsidP="003227FA">
            <w:pPr>
              <w:widowControl w:val="0"/>
              <w:autoSpaceDE w:val="0"/>
              <w:autoSpaceDN w:val="0"/>
              <w:adjustRightInd w:val="0"/>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E66874" w:rsidP="003227FA">
            <w:pPr>
              <w:widowControl w:val="0"/>
              <w:autoSpaceDE w:val="0"/>
              <w:autoSpaceDN w:val="0"/>
              <w:adjustRightInd w:val="0"/>
            </w:pPr>
            <w:hyperlink r:id="rId12"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C21201">
              <w:t>Николаевского</w:t>
            </w:r>
            <w:r w:rsidR="008011D1">
              <w:t xml:space="preserve"> </w:t>
            </w:r>
            <w:r w:rsidR="00DA4A6C">
              <w:t xml:space="preserve">муниципального образования, местные нормативы градостроительного проектирования </w:t>
            </w:r>
            <w:r w:rsidR="00C21201">
              <w:t>Николаевского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C21201">
              <w:t>Николаевского</w:t>
            </w:r>
            <w:r w:rsidR="008011D1">
              <w:t xml:space="preserve"> </w:t>
            </w:r>
            <w:r w:rsidR="00D42D52" w:rsidRPr="002334BB">
              <w:t xml:space="preserve">муниципального образования </w:t>
            </w:r>
            <w:r w:rsidR="00DA4A6C">
              <w:t>Ивантеевского муниципального района 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пп</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8011D1">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ст.ст</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gramStart"/>
            <w:r w:rsidRPr="002334BB">
              <w:t>ч</w:t>
            </w:r>
            <w:proofErr w:type="gramEnd"/>
            <w:r w:rsidRPr="002334BB">
              <w:t>.</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кв</w:t>
            </w:r>
            <w:proofErr w:type="gramStart"/>
            <w:r w:rsidRPr="002334BB">
              <w:t>.м</w:t>
            </w:r>
            <w:proofErr w:type="spellEnd"/>
            <w:proofErr w:type="gramEnd"/>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 xml:space="preserve">тыс. </w:t>
            </w:r>
            <w:proofErr w:type="spellStart"/>
            <w:r w:rsidRPr="002334BB">
              <w:t>кв</w:t>
            </w:r>
            <w:proofErr w:type="gramStart"/>
            <w:r w:rsidRPr="002334BB">
              <w:t>.м</w:t>
            </w:r>
            <w:proofErr w:type="spellEnd"/>
            <w:proofErr w:type="gramEnd"/>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чел./</w:t>
            </w:r>
            <w:proofErr w:type="gramStart"/>
            <w:r w:rsidRPr="002334BB">
              <w:t>га</w:t>
            </w:r>
            <w:proofErr w:type="gramEnd"/>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1" w:name="Par162"/>
      <w:bookmarkStart w:id="2" w:name="Par241"/>
      <w:bookmarkEnd w:id="1"/>
      <w:bookmarkEnd w:id="2"/>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C21201">
        <w:t>Николаевского</w:t>
      </w:r>
      <w:r w:rsidR="00DA4A6C" w:rsidRPr="002334BB">
        <w:t xml:space="preserve"> муниципального образования </w:t>
      </w:r>
      <w:r w:rsidR="00DA4A6C">
        <w:t>Ивантеевского муниципального района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r w:rsidR="00C21201" w:rsidRPr="00D60EEC">
        <w:t>мини парки</w:t>
      </w:r>
      <w:r w:rsidRPr="00D60EEC">
        <w:t>,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roofErr w:type="gramEnd"/>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proofErr w:type="gramStart"/>
      <w:r w:rsidRPr="00594D43">
        <w:rPr>
          <w:b/>
          <w:lang w:eastAsia="en-US"/>
        </w:rPr>
        <w:lastRenderedPageBreak/>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 xml:space="preserve">ния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roofErr w:type="gramEnd"/>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C21201">
        <w:t>Николаевского</w:t>
      </w:r>
      <w:r w:rsidR="00511125">
        <w:t xml:space="preserve"> </w:t>
      </w:r>
      <w:r w:rsidR="007635FD">
        <w:t>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8011D1">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C21201" w:rsidP="007635FD">
      <w:pPr>
        <w:pStyle w:val="ab"/>
        <w:jc w:val="center"/>
        <w:rPr>
          <w:b/>
          <w:sz w:val="24"/>
          <w:szCs w:val="24"/>
        </w:rPr>
      </w:pPr>
      <w:r>
        <w:rPr>
          <w:b/>
          <w:sz w:val="24"/>
          <w:szCs w:val="24"/>
        </w:rPr>
        <w:t>Николаевского</w:t>
      </w:r>
      <w:r w:rsidR="007635FD">
        <w:rPr>
          <w:b/>
          <w:sz w:val="24"/>
          <w:szCs w:val="24"/>
        </w:rPr>
        <w:t xml:space="preserve"> муниципального образования</w:t>
      </w:r>
      <w:r w:rsidR="001B5DB8" w:rsidRPr="00190FFB">
        <w:rPr>
          <w:b/>
          <w:sz w:val="24"/>
          <w:szCs w:val="24"/>
        </w:rPr>
        <w:t xml:space="preserve"> для установления совокупности расчетных</w:t>
      </w:r>
      <w:r w:rsidR="008011D1">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proofErr w:type="gramStart"/>
      <w:r w:rsidRPr="00EA6FCA">
        <w:t xml:space="preserve">На основании статьи 1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w:t>
      </w:r>
      <w:proofErr w:type="gramStart"/>
      <w:r w:rsidRPr="00B81807">
        <w:t>о-</w:t>
      </w:r>
      <w:proofErr w:type="gramEnd"/>
      <w:r w:rsidRPr="00B81807">
        <w:t>,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lastRenderedPageBreak/>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C21201">
        <w:t>Николаевского</w:t>
      </w:r>
      <w:r w:rsidR="00224962" w:rsidRPr="00B81807">
        <w:t xml:space="preserve"> муниципального образования 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C21201">
        <w:t>Николаевского</w:t>
      </w:r>
      <w:r w:rsidRPr="00B81807">
        <w:t xml:space="preserve"> муниципального образования.</w:t>
      </w:r>
    </w:p>
    <w:p w:rsidR="008011D1" w:rsidRDefault="00E91778" w:rsidP="008011D1">
      <w:pPr>
        <w:spacing w:line="236" w:lineRule="auto"/>
        <w:ind w:right="200" w:firstLine="708"/>
        <w:jc w:val="both"/>
      </w:pPr>
      <w:r w:rsidRPr="008A3E3A">
        <w:rPr>
          <w:lang w:eastAsia="en-US"/>
        </w:rPr>
        <w:t xml:space="preserve">1.16. </w:t>
      </w:r>
      <w:r w:rsidR="00224962" w:rsidRPr="008A3E3A">
        <w:t xml:space="preserve">В соответствии со ст. 3 Устава </w:t>
      </w:r>
      <w:r w:rsidR="00C21201" w:rsidRPr="008A3E3A">
        <w:t>Николаевского</w:t>
      </w:r>
      <w:r w:rsidR="000A6FFE" w:rsidRPr="008A3E3A">
        <w:t xml:space="preserve"> муниципального образования </w:t>
      </w:r>
      <w:r w:rsidR="008011D1" w:rsidRPr="008A3E3A">
        <w:t>утвержденного Решением Совета Николаевского муниципального  образования ОМО Ивантеевского района Саратовской  области от 05.12.2005 года №</w:t>
      </w:r>
      <w:r w:rsidR="008A3E3A" w:rsidRPr="008A3E3A">
        <w:t>10</w:t>
      </w:r>
      <w:r w:rsidR="008011D1" w:rsidRPr="008A3E3A">
        <w:t xml:space="preserve"> (с учетом изменений и дополнений) к вопросам местного значения муниципального образования относятся:</w:t>
      </w:r>
      <w:bookmarkStart w:id="3" w:name="_GoBack"/>
      <w:bookmarkEnd w:id="3"/>
    </w:p>
    <w:p w:rsidR="00224962" w:rsidRPr="00AD69A9" w:rsidRDefault="00224962" w:rsidP="00224962">
      <w:pPr>
        <w:spacing w:line="236" w:lineRule="auto"/>
        <w:ind w:right="200" w:firstLine="708"/>
        <w:jc w:val="both"/>
        <w:rPr>
          <w:i/>
        </w:rPr>
      </w:pPr>
      <w:r w:rsidRPr="00AD69A9">
        <w:rPr>
          <w: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D69A9">
        <w:rPr>
          <w:i/>
        </w:rPr>
        <w:t>контроля за</w:t>
      </w:r>
      <w:proofErr w:type="gramEnd"/>
      <w:r w:rsidRPr="00AD69A9">
        <w:rPr>
          <w:i/>
        </w:rPr>
        <w:t xml:space="preserve">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w:t>
      </w:r>
      <w:r>
        <w:lastRenderedPageBreak/>
        <w:t>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8850DC">
        <w:rPr>
          <w:i/>
        </w:rPr>
        <w:t>муниципального образования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proofErr w:type="gramStart"/>
      <w:r>
        <w:t>соответствии</w:t>
      </w:r>
      <w:proofErr w:type="gramEnd"/>
      <w:r>
        <w:t xml:space="preserve">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r>
      <w:proofErr w:type="gramStart"/>
      <w:r>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proofErr w:type="gramStart"/>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proofErr w:type="gramStart"/>
      <w:r>
        <w:t>соответствии</w:t>
      </w:r>
      <w:proofErr w:type="gramEnd"/>
      <w:r>
        <w:t xml:space="preserve">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 xml:space="preserve">Согласно ст. 25, 29 Федерального закона от 12 января 1996 г. № 8-ФЗ «О </w:t>
      </w:r>
      <w:proofErr w:type="spellStart"/>
      <w:r>
        <w:t>погребении</w:t>
      </w:r>
      <w:r w:rsidRPr="00A83A71">
        <w:t>и</w:t>
      </w:r>
      <w:proofErr w:type="spellEnd"/>
      <w:r w:rsidRPr="00A83A71">
        <w:t xml:space="preserve">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proofErr w:type="gramStart"/>
      <w:r>
        <w:t>соответствии</w:t>
      </w:r>
      <w:proofErr w:type="gramEnd"/>
      <w:r>
        <w:t xml:space="preserve">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511125">
        <w:rPr>
          <w:b/>
        </w:rPr>
        <w:t xml:space="preserve"> </w:t>
      </w:r>
      <w:r w:rsidR="00C21201">
        <w:rPr>
          <w:b/>
        </w:rPr>
        <w:t>Николаевского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C21201">
        <w:t>Николаевского</w:t>
      </w:r>
      <w:r w:rsidR="00511125">
        <w:t xml:space="preserve"> </w:t>
      </w:r>
      <w:r w:rsidR="00DD0385" w:rsidRPr="002334BB">
        <w:t xml:space="preserve">муниципального образования </w:t>
      </w:r>
      <w:r w:rsidR="000A6FFE">
        <w:t>Ивантеевского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511125">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8011D1">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w:t>
      </w:r>
      <w:proofErr w:type="gramStart"/>
      <w:r w:rsidR="002334BB">
        <w:t>2</w:t>
      </w:r>
      <w:proofErr w:type="gramEnd"/>
      <w:r w:rsidR="002334BB">
        <w:t>.05.02-85*»;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8011D1">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8011D1">
        <w:t xml:space="preserve"> </w:t>
      </w:r>
      <w:r w:rsidR="002334BB">
        <w:t>стандартов и сводов правил), в результате применения которых на обязательной</w:t>
      </w:r>
      <w:r w:rsidR="008011D1">
        <w:t xml:space="preserve"> </w:t>
      </w:r>
      <w:r w:rsidR="002334BB">
        <w:t>основе обеспечивается соблюдение требований федерального закона «Технический</w:t>
      </w:r>
      <w:r w:rsidR="008011D1">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8011D1">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8011D1">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511125">
        <w:rPr>
          <w:b/>
        </w:rPr>
        <w:t xml:space="preserve"> </w:t>
      </w:r>
      <w:r>
        <w:rPr>
          <w:b/>
        </w:rPr>
        <w:t>нормативные</w:t>
      </w:r>
      <w:r w:rsidR="00511125">
        <w:rPr>
          <w:b/>
        </w:rPr>
        <w:t xml:space="preserve"> </w:t>
      </w:r>
      <w:r>
        <w:rPr>
          <w:b/>
        </w:rPr>
        <w:t>правовые</w:t>
      </w:r>
      <w:r w:rsidR="00511125">
        <w:rPr>
          <w:b/>
        </w:rPr>
        <w:t xml:space="preserve"> </w:t>
      </w:r>
      <w:r>
        <w:rPr>
          <w:b/>
        </w:rPr>
        <w:t>акты</w:t>
      </w:r>
      <w:r w:rsidR="00511125">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C21201">
        <w:rPr>
          <w:b/>
          <w:lang w:eastAsia="en-US"/>
        </w:rPr>
        <w:t>Николаевского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C21201">
        <w:t>Николаевского</w:t>
      </w:r>
      <w:r w:rsidR="008011D1">
        <w:t xml:space="preserve">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C21201">
        <w:t>Николаевского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C21201">
        <w:rPr>
          <w:b/>
        </w:rPr>
        <w:t>Николаевского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w:t>
            </w:r>
            <w:proofErr w:type="gramStart"/>
            <w:r w:rsidRPr="00695898">
              <w:rPr>
                <w:rFonts w:ascii="Times New Roman" w:hAnsi="Times New Roman"/>
                <w:b/>
                <w:lang w:eastAsia="en-US"/>
              </w:rPr>
              <w:t>о-</w:t>
            </w:r>
            <w:proofErr w:type="gramEnd"/>
            <w:r w:rsidRPr="00695898">
              <w:rPr>
                <w:rFonts w:ascii="Times New Roman" w:hAnsi="Times New Roman"/>
                <w:b/>
                <w:lang w:eastAsia="en-US"/>
              </w:rPr>
              <w:t>, газо-,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C21201">
              <w:rPr>
                <w:rFonts w:ascii="Times New Roman" w:hAnsi="Times New Roman"/>
              </w:rPr>
              <w:t>Николаевского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4"/>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511125">
        <w:rPr>
          <w:b/>
          <w:bCs/>
          <w:sz w:val="24"/>
          <w:szCs w:val="24"/>
        </w:rPr>
        <w:t xml:space="preserve"> </w:t>
      </w:r>
      <w:r w:rsidR="00C21201">
        <w:rPr>
          <w:b/>
          <w:bCs/>
          <w:sz w:val="24"/>
          <w:szCs w:val="24"/>
        </w:rPr>
        <w:t>Николаевского</w:t>
      </w:r>
      <w:r w:rsidR="00DE586B">
        <w:rPr>
          <w:b/>
          <w:bCs/>
          <w:sz w:val="24"/>
          <w:szCs w:val="24"/>
        </w:rPr>
        <w:t xml:space="preserve"> муниципального образования Ивантеевского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электро-, тепл</w:t>
      </w:r>
      <w:proofErr w:type="gramStart"/>
      <w:r w:rsidR="00DE586B" w:rsidRPr="00DE586B">
        <w:rPr>
          <w:rFonts w:ascii="Times New Roman" w:hAnsi="Times New Roman" w:cs="Times New Roman"/>
          <w:sz w:val="24"/>
          <w:szCs w:val="24"/>
        </w:rPr>
        <w:t>о-</w:t>
      </w:r>
      <w:proofErr w:type="gramEnd"/>
      <w:r w:rsidR="00DE586B" w:rsidRPr="00DE586B">
        <w:rPr>
          <w:rFonts w:ascii="Times New Roman" w:hAnsi="Times New Roman" w:cs="Times New Roman"/>
          <w:sz w:val="24"/>
          <w:szCs w:val="24"/>
        </w:rPr>
        <w:t>,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proofErr w:type="gramStart"/>
            <w:r w:rsidR="002971A4">
              <w:rPr>
                <w:b/>
                <w:sz w:val="22"/>
                <w:szCs w:val="22"/>
              </w:rPr>
              <w:t>п</w:t>
            </w:r>
            <w:proofErr w:type="gramEnd"/>
            <w:r w:rsidR="002971A4">
              <w:rPr>
                <w:b/>
                <w:sz w:val="22"/>
                <w:szCs w:val="22"/>
              </w:rPr>
              <w:t>/п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proofErr w:type="spellStart"/>
            <w:r>
              <w:rPr>
                <w:color w:val="auto"/>
                <w:sz w:val="22"/>
              </w:rPr>
              <w:t>кВт·</w:t>
            </w:r>
            <w:proofErr w:type="gramStart"/>
            <w:r>
              <w:rPr>
                <w:color w:val="auto"/>
                <w:sz w:val="22"/>
              </w:rPr>
              <w:t>ч</w:t>
            </w:r>
            <w:proofErr w:type="spellEnd"/>
            <w:proofErr w:type="gramEnd"/>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proofErr w:type="gramStart"/>
            <w:r>
              <w:rPr>
                <w:color w:val="auto"/>
                <w:sz w:val="22"/>
              </w:rPr>
              <w:t>ч</w:t>
            </w:r>
            <w:proofErr w:type="gramEnd"/>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3477"/>
        <w:gridCol w:w="2054"/>
        <w:gridCol w:w="2157"/>
        <w:gridCol w:w="3082"/>
        <w:gridCol w:w="3202"/>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proofErr w:type="gramStart"/>
            <w:r w:rsidR="00CA083E">
              <w:rPr>
                <w:b/>
                <w:sz w:val="22"/>
                <w:szCs w:val="22"/>
              </w:rPr>
              <w:t>п</w:t>
            </w:r>
            <w:proofErr w:type="gramEnd"/>
            <w:r w:rsidR="00CA083E">
              <w:rPr>
                <w:b/>
                <w:sz w:val="22"/>
                <w:szCs w:val="22"/>
              </w:rPr>
              <w:t>/п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8011D1">
        <w:rPr>
          <w:i/>
        </w:rPr>
        <w:t xml:space="preserve"> </w:t>
      </w:r>
      <w:r w:rsidR="000A18A7" w:rsidRPr="000A18A7">
        <w:rPr>
          <w:i/>
        </w:rPr>
        <w:t>уровня обеспеченности объектами, следует использовать норму минимальной обеспеченности</w:t>
      </w:r>
      <w:r w:rsidR="008011D1">
        <w:rPr>
          <w:i/>
        </w:rPr>
        <w:t xml:space="preserve"> </w:t>
      </w:r>
      <w:r w:rsidR="000A18A7" w:rsidRPr="000A18A7">
        <w:rPr>
          <w:i/>
        </w:rPr>
        <w:t>населения (территории) соответствующим ресурсом и характеристики планируемых к</w:t>
      </w:r>
      <w:r w:rsidR="008011D1">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8011D1">
        <w:rPr>
          <w:i/>
        </w:rPr>
        <w:t xml:space="preserve"> </w:t>
      </w:r>
      <w:r w:rsidR="000A18A7" w:rsidRPr="000A18A7">
        <w:rPr>
          <w:i/>
        </w:rPr>
        <w:t>проектирования в качестве укрупнённых показателей расхода (потребления) газа при расчётной</w:t>
      </w:r>
      <w:r w:rsidR="008011D1">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8011D1">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3902"/>
        <w:gridCol w:w="2105"/>
        <w:gridCol w:w="1964"/>
        <w:gridCol w:w="1966"/>
        <w:gridCol w:w="4035"/>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proofErr w:type="gramStart"/>
            <w:r w:rsidR="00CA083E">
              <w:rPr>
                <w:b/>
                <w:sz w:val="22"/>
                <w:szCs w:val="22"/>
              </w:rPr>
              <w:t>п</w:t>
            </w:r>
            <w:proofErr w:type="gramEnd"/>
            <w:r w:rsidR="00CA083E">
              <w:rPr>
                <w:b/>
                <w:sz w:val="22"/>
                <w:szCs w:val="22"/>
              </w:rPr>
              <w:t>/п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008011D1">
              <w:rPr>
                <w:sz w:val="22"/>
              </w:rPr>
              <w:t xml:space="preserve"> </w:t>
            </w:r>
            <w:proofErr w:type="spellStart"/>
            <w:r w:rsidRPr="00F31C21">
              <w:rPr>
                <w:sz w:val="22"/>
              </w:rPr>
              <w:t>водоразбором</w:t>
            </w:r>
            <w:proofErr w:type="spellEnd"/>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3358"/>
        <w:gridCol w:w="1842"/>
        <w:gridCol w:w="3061"/>
        <w:gridCol w:w="3062"/>
        <w:gridCol w:w="2649"/>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proofErr w:type="gramStart"/>
            <w:r>
              <w:rPr>
                <w:b/>
                <w:sz w:val="22"/>
                <w:szCs w:val="22"/>
              </w:rPr>
              <w:t>п</w:t>
            </w:r>
            <w:proofErr w:type="gramEnd"/>
            <w:r>
              <w:rPr>
                <w:b/>
                <w:sz w:val="22"/>
                <w:szCs w:val="22"/>
              </w:rPr>
              <w:t>/п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xml:space="preserve">№ </w:t>
            </w:r>
            <w:proofErr w:type="gramStart"/>
            <w:r w:rsidRPr="0016776E">
              <w:rPr>
                <w:b/>
                <w:color w:val="000000" w:themeColor="text1"/>
                <w:sz w:val="22"/>
                <w:szCs w:val="22"/>
              </w:rPr>
              <w:t>п</w:t>
            </w:r>
            <w:proofErr w:type="gramEnd"/>
            <w:r w:rsidRPr="0016776E">
              <w:rPr>
                <w:b/>
                <w:color w:val="000000" w:themeColor="text1"/>
                <w:sz w:val="22"/>
                <w:szCs w:val="22"/>
              </w:rPr>
              <w:t>/п</w:t>
            </w:r>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2835"/>
        <w:gridCol w:w="2340"/>
        <w:gridCol w:w="2103"/>
        <w:gridCol w:w="2935"/>
        <w:gridCol w:w="3759"/>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proofErr w:type="gramStart"/>
            <w:r>
              <w:rPr>
                <w:b/>
                <w:sz w:val="22"/>
                <w:szCs w:val="22"/>
              </w:rPr>
              <w:t>п</w:t>
            </w:r>
            <w:proofErr w:type="gramEnd"/>
            <w:r>
              <w:rPr>
                <w:b/>
                <w:sz w:val="22"/>
                <w:szCs w:val="22"/>
              </w:rPr>
              <w:t>/п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801"/>
        <w:gridCol w:w="3793"/>
        <w:gridCol w:w="2172"/>
        <w:gridCol w:w="1827"/>
        <w:gridCol w:w="3220"/>
        <w:gridCol w:w="3071"/>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proofErr w:type="gramStart"/>
            <w:r w:rsidR="00444456" w:rsidRPr="00444456">
              <w:rPr>
                <w:b/>
                <w:color w:val="000000"/>
              </w:rPr>
              <w:t>п</w:t>
            </w:r>
            <w:proofErr w:type="gramEnd"/>
            <w:r w:rsidR="00444456" w:rsidRPr="00444456">
              <w:rPr>
                <w:b/>
                <w:color w:val="000000"/>
              </w:rPr>
              <w:t>/п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8011D1">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B31EB9">
        <w:trPr>
          <w:trHeight w:val="257"/>
        </w:trPr>
        <w:tc>
          <w:tcPr>
            <w:tcW w:w="645" w:type="dxa"/>
            <w:vMerge w:val="restart"/>
            <w:vAlign w:val="center"/>
          </w:tcPr>
          <w:p w:rsidR="006E2BF8" w:rsidRPr="00444456" w:rsidRDefault="00444456" w:rsidP="00B31EB9">
            <w:pPr>
              <w:jc w:val="center"/>
              <w:rPr>
                <w:color w:val="000000"/>
              </w:rPr>
            </w:pPr>
            <w:r>
              <w:rPr>
                <w:color w:val="000000"/>
              </w:rPr>
              <w:t>1</w:t>
            </w:r>
          </w:p>
        </w:tc>
        <w:tc>
          <w:tcPr>
            <w:tcW w:w="3834" w:type="dxa"/>
            <w:vAlign w:val="center"/>
          </w:tcPr>
          <w:p w:rsidR="006E2BF8" w:rsidRDefault="006E2BF8" w:rsidP="00B31EB9">
            <w:pPr>
              <w:jc w:val="center"/>
              <w:rPr>
                <w:color w:val="000000"/>
              </w:rPr>
            </w:pPr>
            <w:r w:rsidRPr="007B1E6D">
              <w:rPr>
                <w:color w:val="000000"/>
                <w:sz w:val="22"/>
                <w:szCs w:val="22"/>
              </w:rPr>
              <w:t>Остановки общественного транспорта</w:t>
            </w:r>
          </w:p>
          <w:p w:rsidR="006E2BF8" w:rsidRPr="007B1E6D" w:rsidRDefault="006E2BF8" w:rsidP="00B31EB9">
            <w:pPr>
              <w:ind w:left="231"/>
              <w:jc w:val="center"/>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B31EB9">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E2BF8" w:rsidRPr="007B1E6D" w:rsidRDefault="006E2BF8" w:rsidP="00B31EB9">
            <w:pPr>
              <w:jc w:val="center"/>
              <w:rPr>
                <w:color w:val="000000"/>
              </w:rPr>
            </w:pPr>
            <w:r>
              <w:rPr>
                <w:color w:val="000000"/>
                <w:sz w:val="22"/>
                <w:szCs w:val="22"/>
              </w:rPr>
              <w:t>800</w:t>
            </w:r>
          </w:p>
        </w:tc>
        <w:tc>
          <w:tcPr>
            <w:tcW w:w="3260" w:type="dxa"/>
            <w:vAlign w:val="center"/>
          </w:tcPr>
          <w:p w:rsidR="006E2BF8" w:rsidRPr="007B1E6D" w:rsidRDefault="006E2BF8" w:rsidP="00B31EB9">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E2BF8" w:rsidRPr="00F81CA6" w:rsidRDefault="006E2BF8" w:rsidP="00B31EB9">
            <w:pPr>
              <w:jc w:val="center"/>
            </w:pPr>
            <w:r w:rsidRPr="00F81CA6">
              <w:rPr>
                <w:sz w:val="22"/>
                <w:szCs w:val="22"/>
              </w:rPr>
              <w:t>300</w:t>
            </w:r>
            <w:r>
              <w:rPr>
                <w:sz w:val="22"/>
                <w:szCs w:val="22"/>
              </w:rPr>
              <w:t xml:space="preserve"> (800)</w:t>
            </w:r>
          </w:p>
        </w:tc>
      </w:tr>
      <w:tr w:rsidR="006E2BF8" w:rsidRPr="007B1E6D" w:rsidTr="00B31EB9">
        <w:trPr>
          <w:trHeight w:val="257"/>
        </w:trPr>
        <w:tc>
          <w:tcPr>
            <w:tcW w:w="645" w:type="dxa"/>
            <w:vMerge/>
            <w:vAlign w:val="center"/>
          </w:tcPr>
          <w:p w:rsidR="006E2BF8" w:rsidRPr="00444456" w:rsidRDefault="006E2BF8" w:rsidP="00B31EB9">
            <w:pPr>
              <w:jc w:val="center"/>
              <w:rPr>
                <w:color w:val="000000"/>
                <w:lang w:val="en-US"/>
              </w:rPr>
            </w:pPr>
          </w:p>
        </w:tc>
        <w:tc>
          <w:tcPr>
            <w:tcW w:w="3834" w:type="dxa"/>
            <w:vAlign w:val="center"/>
          </w:tcPr>
          <w:p w:rsidR="006E2BF8" w:rsidRPr="007B1E6D" w:rsidRDefault="00444456" w:rsidP="00B31EB9">
            <w:pPr>
              <w:ind w:left="231"/>
              <w:jc w:val="center"/>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B31EB9">
            <w:pPr>
              <w:jc w:val="center"/>
              <w:rPr>
                <w:color w:val="000000"/>
              </w:rPr>
            </w:pPr>
          </w:p>
        </w:tc>
        <w:tc>
          <w:tcPr>
            <w:tcW w:w="1843" w:type="dxa"/>
            <w:vMerge/>
            <w:vAlign w:val="center"/>
          </w:tcPr>
          <w:p w:rsidR="006E2BF8" w:rsidRPr="007B1E6D" w:rsidRDefault="006E2BF8" w:rsidP="00B31EB9">
            <w:pPr>
              <w:jc w:val="center"/>
              <w:rPr>
                <w:color w:val="000000"/>
              </w:rPr>
            </w:pPr>
          </w:p>
        </w:tc>
        <w:tc>
          <w:tcPr>
            <w:tcW w:w="3260" w:type="dxa"/>
            <w:vAlign w:val="center"/>
          </w:tcPr>
          <w:p w:rsidR="006E2BF8" w:rsidRPr="007B1E6D" w:rsidRDefault="006E2BF8" w:rsidP="00B31EB9">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E2BF8" w:rsidRPr="00065A54" w:rsidRDefault="006E2BF8" w:rsidP="00B31EB9">
            <w:pPr>
              <w:jc w:val="center"/>
              <w:rPr>
                <w:color w:val="000000"/>
                <w:highlight w:val="yellow"/>
              </w:rPr>
            </w:pPr>
            <w:r w:rsidRPr="00F81CA6">
              <w:rPr>
                <w:color w:val="000000"/>
                <w:sz w:val="22"/>
                <w:szCs w:val="22"/>
              </w:rPr>
              <w:t>250</w:t>
            </w:r>
          </w:p>
        </w:tc>
      </w:tr>
      <w:tr w:rsidR="006E2BF8" w:rsidRPr="007B1E6D" w:rsidTr="00B31EB9">
        <w:trPr>
          <w:trHeight w:val="510"/>
        </w:trPr>
        <w:tc>
          <w:tcPr>
            <w:tcW w:w="645" w:type="dxa"/>
            <w:vMerge/>
            <w:vAlign w:val="center"/>
          </w:tcPr>
          <w:p w:rsidR="006E2BF8" w:rsidRPr="00444456" w:rsidRDefault="006E2BF8" w:rsidP="00B31EB9">
            <w:pPr>
              <w:jc w:val="center"/>
              <w:rPr>
                <w:color w:val="000000"/>
              </w:rPr>
            </w:pPr>
          </w:p>
        </w:tc>
        <w:tc>
          <w:tcPr>
            <w:tcW w:w="3834" w:type="dxa"/>
            <w:vAlign w:val="center"/>
          </w:tcPr>
          <w:p w:rsidR="006E2BF8" w:rsidRPr="007B1E6D" w:rsidRDefault="006E2BF8" w:rsidP="00B31EB9">
            <w:pPr>
              <w:ind w:left="231"/>
              <w:jc w:val="center"/>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B31EB9">
            <w:pPr>
              <w:jc w:val="center"/>
              <w:rPr>
                <w:color w:val="000000"/>
              </w:rPr>
            </w:pPr>
          </w:p>
        </w:tc>
        <w:tc>
          <w:tcPr>
            <w:tcW w:w="1843" w:type="dxa"/>
            <w:vMerge/>
            <w:vAlign w:val="center"/>
          </w:tcPr>
          <w:p w:rsidR="006E2BF8" w:rsidRPr="007B1E6D" w:rsidRDefault="006E2BF8" w:rsidP="00B31EB9">
            <w:pPr>
              <w:jc w:val="center"/>
              <w:rPr>
                <w:color w:val="000000"/>
              </w:rPr>
            </w:pPr>
          </w:p>
        </w:tc>
        <w:tc>
          <w:tcPr>
            <w:tcW w:w="3260" w:type="dxa"/>
            <w:vAlign w:val="center"/>
          </w:tcPr>
          <w:p w:rsidR="006E2BF8" w:rsidRPr="007B1E6D" w:rsidRDefault="006E2BF8" w:rsidP="00B31EB9">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E2BF8" w:rsidRPr="00F81CA6" w:rsidRDefault="006E2BF8" w:rsidP="00B31EB9">
            <w:pPr>
              <w:jc w:val="center"/>
              <w:rPr>
                <w:color w:val="000000"/>
              </w:rPr>
            </w:pPr>
            <w:r>
              <w:rPr>
                <w:color w:val="000000"/>
                <w:sz w:val="22"/>
                <w:szCs w:val="22"/>
              </w:rPr>
              <w:t>400</w:t>
            </w:r>
          </w:p>
        </w:tc>
      </w:tr>
      <w:tr w:rsidR="006E2BF8" w:rsidRPr="007B1E6D" w:rsidTr="00B31EB9">
        <w:trPr>
          <w:trHeight w:val="510"/>
        </w:trPr>
        <w:tc>
          <w:tcPr>
            <w:tcW w:w="645" w:type="dxa"/>
            <w:vMerge/>
            <w:vAlign w:val="center"/>
          </w:tcPr>
          <w:p w:rsidR="006E2BF8" w:rsidRPr="00444456" w:rsidRDefault="006E2BF8" w:rsidP="00B31EB9">
            <w:pPr>
              <w:jc w:val="center"/>
              <w:rPr>
                <w:color w:val="000000"/>
                <w:lang w:val="en-US"/>
              </w:rPr>
            </w:pPr>
          </w:p>
        </w:tc>
        <w:tc>
          <w:tcPr>
            <w:tcW w:w="3834" w:type="dxa"/>
            <w:vAlign w:val="center"/>
          </w:tcPr>
          <w:p w:rsidR="006E2BF8" w:rsidRPr="007B1E6D" w:rsidRDefault="006E2BF8" w:rsidP="00B31EB9">
            <w:pPr>
              <w:ind w:left="231"/>
              <w:jc w:val="center"/>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B31EB9">
            <w:pPr>
              <w:jc w:val="center"/>
              <w:rPr>
                <w:color w:val="000000"/>
              </w:rPr>
            </w:pPr>
          </w:p>
        </w:tc>
        <w:tc>
          <w:tcPr>
            <w:tcW w:w="1843" w:type="dxa"/>
            <w:vMerge/>
            <w:vAlign w:val="center"/>
          </w:tcPr>
          <w:p w:rsidR="006E2BF8" w:rsidRPr="007B1E6D" w:rsidRDefault="006E2BF8" w:rsidP="00B31EB9">
            <w:pPr>
              <w:jc w:val="center"/>
              <w:rPr>
                <w:color w:val="000000"/>
              </w:rPr>
            </w:pPr>
          </w:p>
        </w:tc>
        <w:tc>
          <w:tcPr>
            <w:tcW w:w="3260" w:type="dxa"/>
            <w:vAlign w:val="center"/>
          </w:tcPr>
          <w:p w:rsidR="006E2BF8" w:rsidRPr="007B1E6D" w:rsidRDefault="006E2BF8" w:rsidP="00B31EB9">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E2BF8" w:rsidRPr="00F81CA6" w:rsidRDefault="006E2BF8" w:rsidP="00B31EB9">
            <w:pPr>
              <w:jc w:val="center"/>
              <w:rPr>
                <w:color w:val="000000"/>
              </w:rPr>
            </w:pPr>
            <w:r>
              <w:rPr>
                <w:color w:val="000000"/>
                <w:sz w:val="22"/>
                <w:szCs w:val="22"/>
              </w:rPr>
              <w:t>800</w:t>
            </w:r>
          </w:p>
        </w:tc>
      </w:tr>
      <w:tr w:rsidR="006E2BF8" w:rsidRPr="00532990" w:rsidTr="00B31EB9">
        <w:trPr>
          <w:trHeight w:val="1111"/>
        </w:trPr>
        <w:tc>
          <w:tcPr>
            <w:tcW w:w="645" w:type="dxa"/>
            <w:vAlign w:val="center"/>
          </w:tcPr>
          <w:p w:rsidR="006E2BF8" w:rsidRPr="00444456" w:rsidRDefault="006E2BF8" w:rsidP="00B31EB9">
            <w:pPr>
              <w:jc w:val="center"/>
              <w:rPr>
                <w:color w:val="000000"/>
              </w:rPr>
            </w:pPr>
            <w:r w:rsidRPr="00444456">
              <w:rPr>
                <w:color w:val="000000"/>
                <w:sz w:val="22"/>
                <w:szCs w:val="22"/>
              </w:rPr>
              <w:lastRenderedPageBreak/>
              <w:t>2</w:t>
            </w:r>
          </w:p>
        </w:tc>
        <w:tc>
          <w:tcPr>
            <w:tcW w:w="3834" w:type="dxa"/>
            <w:vAlign w:val="center"/>
          </w:tcPr>
          <w:p w:rsidR="006E2BF8" w:rsidRPr="007B1E6D" w:rsidRDefault="006E2BF8" w:rsidP="00B31EB9">
            <w:pPr>
              <w:jc w:val="cente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B31EB9">
            <w:pPr>
              <w:jc w:val="center"/>
              <w:rPr>
                <w:color w:val="000000"/>
              </w:rPr>
            </w:pPr>
            <w:r w:rsidRPr="007B1E6D">
              <w:rPr>
                <w:color w:val="000000"/>
                <w:sz w:val="22"/>
                <w:szCs w:val="22"/>
              </w:rPr>
              <w:t>единиц / транспорт.</w:t>
            </w:r>
          </w:p>
          <w:p w:rsidR="006E2BF8" w:rsidRPr="007B1E6D" w:rsidRDefault="006E2BF8" w:rsidP="00B31EB9">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B31EB9">
            <w:pPr>
              <w:jc w:val="center"/>
              <w:rPr>
                <w:color w:val="000000"/>
              </w:rPr>
            </w:pPr>
            <w:r w:rsidRPr="007B1E6D">
              <w:rPr>
                <w:color w:val="000000"/>
                <w:sz w:val="22"/>
                <w:szCs w:val="22"/>
              </w:rPr>
              <w:t>1</w:t>
            </w:r>
          </w:p>
        </w:tc>
        <w:tc>
          <w:tcPr>
            <w:tcW w:w="3260" w:type="dxa"/>
            <w:vAlign w:val="center"/>
          </w:tcPr>
          <w:p w:rsidR="006E2BF8" w:rsidRPr="006168CF" w:rsidRDefault="006E2BF8" w:rsidP="00B31EB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B31EB9">
            <w:pPr>
              <w:jc w:val="center"/>
            </w:pPr>
            <w:r w:rsidRPr="006168CF">
              <w:rPr>
                <w:sz w:val="22"/>
                <w:szCs w:val="22"/>
              </w:rPr>
              <w:t>2500</w:t>
            </w:r>
          </w:p>
        </w:tc>
      </w:tr>
      <w:tr w:rsidR="006E2BF8" w:rsidRPr="007B1E6D" w:rsidTr="00B31EB9">
        <w:trPr>
          <w:trHeight w:val="998"/>
        </w:trPr>
        <w:tc>
          <w:tcPr>
            <w:tcW w:w="645" w:type="dxa"/>
            <w:vAlign w:val="center"/>
          </w:tcPr>
          <w:p w:rsidR="006E2BF8" w:rsidRPr="00444456" w:rsidRDefault="006E2BF8" w:rsidP="00B31EB9">
            <w:pPr>
              <w:jc w:val="center"/>
              <w:rPr>
                <w:color w:val="000000"/>
              </w:rPr>
            </w:pPr>
            <w:r w:rsidRPr="00444456">
              <w:rPr>
                <w:color w:val="000000"/>
                <w:sz w:val="22"/>
                <w:szCs w:val="22"/>
              </w:rPr>
              <w:t>3</w:t>
            </w:r>
          </w:p>
        </w:tc>
        <w:tc>
          <w:tcPr>
            <w:tcW w:w="3834" w:type="dxa"/>
            <w:vAlign w:val="center"/>
          </w:tcPr>
          <w:p w:rsidR="006E2BF8" w:rsidRPr="007B1E6D" w:rsidRDefault="006E2BF8" w:rsidP="00B31EB9">
            <w:pPr>
              <w:jc w:val="cente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B31EB9">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B31EB9">
            <w:pPr>
              <w:jc w:val="center"/>
              <w:rPr>
                <w:color w:val="000000"/>
              </w:rPr>
            </w:pPr>
            <w:r w:rsidRPr="007B1E6D">
              <w:rPr>
                <w:color w:val="000000"/>
                <w:sz w:val="22"/>
                <w:szCs w:val="22"/>
              </w:rPr>
              <w:t>1</w:t>
            </w:r>
          </w:p>
        </w:tc>
        <w:tc>
          <w:tcPr>
            <w:tcW w:w="3260" w:type="dxa"/>
            <w:vAlign w:val="center"/>
          </w:tcPr>
          <w:p w:rsidR="006E2BF8" w:rsidRPr="006168CF" w:rsidRDefault="006E2BF8" w:rsidP="00B31EB9">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B31EB9">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8011D1">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B31EB9">
        <w:tc>
          <w:tcPr>
            <w:tcW w:w="708" w:type="dxa"/>
            <w:vAlign w:val="center"/>
          </w:tcPr>
          <w:p w:rsidR="00D46681" w:rsidRDefault="00D46681" w:rsidP="00B31EB9">
            <w:pPr>
              <w:jc w:val="center"/>
              <w:rPr>
                <w:lang w:eastAsia="en-US"/>
              </w:rPr>
            </w:pPr>
            <w:r>
              <w:rPr>
                <w:lang w:eastAsia="en-US"/>
              </w:rPr>
              <w:t>1</w:t>
            </w:r>
          </w:p>
        </w:tc>
        <w:tc>
          <w:tcPr>
            <w:tcW w:w="4077" w:type="dxa"/>
            <w:vAlign w:val="center"/>
          </w:tcPr>
          <w:p w:rsidR="00D46681" w:rsidRPr="00796502" w:rsidRDefault="00D46681" w:rsidP="00B31EB9">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vAlign w:val="center"/>
          </w:tcPr>
          <w:p w:rsidR="00D46681" w:rsidRPr="00A01F25" w:rsidRDefault="0016776E" w:rsidP="00B31EB9">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vAlign w:val="center"/>
          </w:tcPr>
          <w:p w:rsidR="00D46681" w:rsidRPr="00A01F25" w:rsidRDefault="00D46681" w:rsidP="00B31EB9">
            <w:pPr>
              <w:jc w:val="center"/>
              <w:rPr>
                <w:lang w:eastAsia="en-US"/>
              </w:rPr>
            </w:pPr>
            <w:r w:rsidRPr="00A01F25">
              <w:rPr>
                <w:lang w:eastAsia="en-US"/>
              </w:rPr>
              <w:t>Не устанавливается</w:t>
            </w:r>
          </w:p>
        </w:tc>
        <w:tc>
          <w:tcPr>
            <w:tcW w:w="3119" w:type="dxa"/>
            <w:vAlign w:val="center"/>
          </w:tcPr>
          <w:p w:rsidR="00D46681" w:rsidRPr="00A01F25" w:rsidRDefault="00D46681" w:rsidP="00B31EB9">
            <w:pPr>
              <w:jc w:val="center"/>
              <w:rPr>
                <w:lang w:eastAsia="en-US"/>
              </w:rPr>
            </w:pPr>
            <w:r w:rsidRPr="00DD08CD">
              <w:rPr>
                <w:bCs/>
              </w:rPr>
              <w:t xml:space="preserve">село </w:t>
            </w:r>
            <w:r w:rsidR="00C21201">
              <w:rPr>
                <w:bCs/>
              </w:rPr>
              <w:t>Николаевка</w:t>
            </w:r>
          </w:p>
        </w:tc>
      </w:tr>
      <w:tr w:rsidR="00D46681" w:rsidRPr="00A01F25" w:rsidTr="00B31EB9">
        <w:tc>
          <w:tcPr>
            <w:tcW w:w="708" w:type="dxa"/>
            <w:vAlign w:val="center"/>
          </w:tcPr>
          <w:p w:rsidR="00D46681" w:rsidRDefault="00D46681" w:rsidP="00B31EB9">
            <w:pPr>
              <w:jc w:val="center"/>
              <w:rPr>
                <w:lang w:eastAsia="en-US"/>
              </w:rPr>
            </w:pPr>
            <w:r>
              <w:rPr>
                <w:lang w:eastAsia="en-US"/>
              </w:rPr>
              <w:t>2</w:t>
            </w:r>
          </w:p>
        </w:tc>
        <w:tc>
          <w:tcPr>
            <w:tcW w:w="4077" w:type="dxa"/>
            <w:vAlign w:val="center"/>
          </w:tcPr>
          <w:p w:rsidR="00D46681" w:rsidRPr="00796502" w:rsidRDefault="00D46681" w:rsidP="00B31EB9">
            <w:pPr>
              <w:jc w:val="center"/>
              <w:rPr>
                <w:lang w:eastAsia="en-US"/>
              </w:rPr>
            </w:pPr>
            <w:r w:rsidRPr="00796502">
              <w:rPr>
                <w:lang w:eastAsia="en-US"/>
              </w:rPr>
              <w:t>Пешеходный переход (наземный, надземный, подземный)</w:t>
            </w:r>
          </w:p>
          <w:p w:rsidR="00D46681" w:rsidRPr="00796502" w:rsidRDefault="00D46681" w:rsidP="00B31EB9">
            <w:pPr>
              <w:jc w:val="center"/>
              <w:rPr>
                <w:lang w:eastAsia="en-US"/>
              </w:rPr>
            </w:pPr>
            <w:r w:rsidRPr="00796502">
              <w:rPr>
                <w:lang w:eastAsia="en-US"/>
              </w:rPr>
              <w:t>Разделительное ограждение</w:t>
            </w:r>
          </w:p>
        </w:tc>
        <w:tc>
          <w:tcPr>
            <w:tcW w:w="3686" w:type="dxa"/>
            <w:vAlign w:val="center"/>
          </w:tcPr>
          <w:p w:rsidR="00D46681" w:rsidRPr="00A01F25" w:rsidRDefault="00D46681" w:rsidP="00B31EB9">
            <w:pPr>
              <w:jc w:val="center"/>
              <w:rPr>
                <w:lang w:eastAsia="en-US"/>
              </w:rPr>
            </w:pPr>
            <w:r w:rsidRPr="00A01F25">
              <w:rPr>
                <w:lang w:eastAsia="en-US"/>
              </w:rPr>
              <w:t>Определяется проектом</w:t>
            </w:r>
          </w:p>
        </w:tc>
        <w:tc>
          <w:tcPr>
            <w:tcW w:w="3260" w:type="dxa"/>
            <w:vAlign w:val="center"/>
          </w:tcPr>
          <w:p w:rsidR="00D46681" w:rsidRPr="00A01F25" w:rsidRDefault="00D46681" w:rsidP="00B31EB9">
            <w:pPr>
              <w:jc w:val="center"/>
              <w:rPr>
                <w:lang w:eastAsia="en-US"/>
              </w:rPr>
            </w:pPr>
            <w:r w:rsidRPr="00A01F25">
              <w:rPr>
                <w:lang w:eastAsia="en-US"/>
              </w:rPr>
              <w:t>Определяется проектом</w:t>
            </w:r>
          </w:p>
        </w:tc>
        <w:tc>
          <w:tcPr>
            <w:tcW w:w="3119" w:type="dxa"/>
            <w:vAlign w:val="center"/>
          </w:tcPr>
          <w:p w:rsidR="00D46681" w:rsidRPr="00A01F25" w:rsidRDefault="00511125" w:rsidP="00B31EB9">
            <w:pPr>
              <w:jc w:val="center"/>
              <w:rPr>
                <w:lang w:eastAsia="en-US"/>
              </w:rPr>
            </w:pPr>
            <w:r>
              <w:t xml:space="preserve">Николаевское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B31EB9">
        <w:trPr>
          <w:jc w:val="center"/>
        </w:trPr>
        <w:tc>
          <w:tcPr>
            <w:tcW w:w="4937" w:type="dxa"/>
            <w:gridSpan w:val="2"/>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t>Поселковая дорога</w:t>
            </w:r>
          </w:p>
        </w:tc>
        <w:tc>
          <w:tcPr>
            <w:tcW w:w="8704" w:type="dxa"/>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rsidRPr="00DE7A89">
              <w:t>Связь сельского поселения с внешними дорогами общей сети</w:t>
            </w:r>
          </w:p>
        </w:tc>
      </w:tr>
      <w:tr w:rsidR="00C26564" w:rsidRPr="00DE7A89" w:rsidTr="00B31EB9">
        <w:trPr>
          <w:jc w:val="center"/>
        </w:trPr>
        <w:tc>
          <w:tcPr>
            <w:tcW w:w="4937" w:type="dxa"/>
            <w:gridSpan w:val="2"/>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t>Главная улица</w:t>
            </w:r>
          </w:p>
        </w:tc>
        <w:tc>
          <w:tcPr>
            <w:tcW w:w="8704" w:type="dxa"/>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rsidRPr="00DE7A89">
              <w:t>Связь жилых территорий с общественным центром</w:t>
            </w:r>
          </w:p>
        </w:tc>
      </w:tr>
      <w:tr w:rsidR="00C26564" w:rsidRPr="00DE7A89" w:rsidTr="00B31EB9">
        <w:trPr>
          <w:jc w:val="center"/>
        </w:trPr>
        <w:tc>
          <w:tcPr>
            <w:tcW w:w="3101" w:type="dxa"/>
            <w:tcBorders>
              <w:top w:val="single" w:sz="2" w:space="0" w:color="auto"/>
              <w:left w:val="single" w:sz="2" w:space="0" w:color="auto"/>
              <w:bottom w:val="nil"/>
              <w:right w:val="single" w:sz="2" w:space="0" w:color="auto"/>
            </w:tcBorders>
            <w:vAlign w:val="center"/>
          </w:tcPr>
          <w:p w:rsidR="00C26564" w:rsidRPr="00DE7A89" w:rsidRDefault="00C26564" w:rsidP="00B31EB9">
            <w:pPr>
              <w:pStyle w:val="afff"/>
            </w:pPr>
            <w:r w:rsidRPr="00DE7A89">
              <w:t>Улица в жилой застройке</w:t>
            </w:r>
          </w:p>
        </w:tc>
        <w:tc>
          <w:tcPr>
            <w:tcW w:w="1836" w:type="dxa"/>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t>Основная</w:t>
            </w:r>
          </w:p>
        </w:tc>
        <w:tc>
          <w:tcPr>
            <w:tcW w:w="8704" w:type="dxa"/>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rsidRPr="00DE7A89">
              <w:t>Связь внутри жилых территорий и с главной улицей по направлениям с интенсивным движением</w:t>
            </w:r>
          </w:p>
        </w:tc>
      </w:tr>
      <w:tr w:rsidR="00C26564" w:rsidRPr="00DE7A89" w:rsidTr="00B31EB9">
        <w:trPr>
          <w:jc w:val="center"/>
        </w:trPr>
        <w:tc>
          <w:tcPr>
            <w:tcW w:w="3101" w:type="dxa"/>
            <w:tcBorders>
              <w:top w:val="nil"/>
              <w:left w:val="single" w:sz="2" w:space="0" w:color="auto"/>
              <w:bottom w:val="nil"/>
              <w:right w:val="single" w:sz="2" w:space="0" w:color="auto"/>
            </w:tcBorders>
            <w:vAlign w:val="center"/>
          </w:tcPr>
          <w:p w:rsidR="00C26564" w:rsidRPr="00DE7A89" w:rsidRDefault="00C26564" w:rsidP="00B31EB9">
            <w:pPr>
              <w:pStyle w:val="afff"/>
            </w:pPr>
          </w:p>
        </w:tc>
        <w:tc>
          <w:tcPr>
            <w:tcW w:w="1836" w:type="dxa"/>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proofErr w:type="gramStart"/>
            <w:r>
              <w:t>Второстепенная</w:t>
            </w:r>
            <w:proofErr w:type="gramEnd"/>
            <w:r>
              <w:t xml:space="preserve"> </w:t>
            </w:r>
            <w:r>
              <w:lastRenderedPageBreak/>
              <w:t>(переулок)</w:t>
            </w:r>
          </w:p>
        </w:tc>
        <w:tc>
          <w:tcPr>
            <w:tcW w:w="8704" w:type="dxa"/>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rsidRPr="00DE7A89">
              <w:lastRenderedPageBreak/>
              <w:t>Связь между основными жилыми улицами</w:t>
            </w:r>
          </w:p>
        </w:tc>
      </w:tr>
      <w:tr w:rsidR="00C26564" w:rsidRPr="00DE7A89" w:rsidTr="00B31EB9">
        <w:trPr>
          <w:jc w:val="center"/>
        </w:trPr>
        <w:tc>
          <w:tcPr>
            <w:tcW w:w="3101" w:type="dxa"/>
            <w:tcBorders>
              <w:top w:val="nil"/>
              <w:left w:val="single" w:sz="2" w:space="0" w:color="auto"/>
              <w:bottom w:val="single" w:sz="2" w:space="0" w:color="auto"/>
              <w:right w:val="single" w:sz="2" w:space="0" w:color="auto"/>
            </w:tcBorders>
            <w:vAlign w:val="center"/>
          </w:tcPr>
          <w:p w:rsidR="00C26564" w:rsidRPr="00DE7A89" w:rsidRDefault="00C26564" w:rsidP="00B31EB9">
            <w:pPr>
              <w:pStyle w:val="afff"/>
            </w:pPr>
          </w:p>
        </w:tc>
        <w:tc>
          <w:tcPr>
            <w:tcW w:w="1836" w:type="dxa"/>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t>Проезд</w:t>
            </w:r>
          </w:p>
        </w:tc>
        <w:tc>
          <w:tcPr>
            <w:tcW w:w="8704" w:type="dxa"/>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rsidRPr="00DE7A89">
              <w:t>Связь жилых домов, расположенных в глубине квартала, с улицей</w:t>
            </w:r>
          </w:p>
        </w:tc>
      </w:tr>
      <w:tr w:rsidR="00C26564" w:rsidRPr="00DE7A89" w:rsidTr="00B31EB9">
        <w:trPr>
          <w:jc w:val="center"/>
        </w:trPr>
        <w:tc>
          <w:tcPr>
            <w:tcW w:w="4937" w:type="dxa"/>
            <w:gridSpan w:val="2"/>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rsidRPr="00DE7A89">
              <w:t>Хозяйст</w:t>
            </w:r>
            <w:r>
              <w:t>венный проезд, скотопрогон</w:t>
            </w:r>
          </w:p>
        </w:tc>
        <w:tc>
          <w:tcPr>
            <w:tcW w:w="8704" w:type="dxa"/>
            <w:tcBorders>
              <w:top w:val="single" w:sz="2" w:space="0" w:color="auto"/>
              <w:left w:val="single" w:sz="2" w:space="0" w:color="auto"/>
              <w:bottom w:val="single" w:sz="2" w:space="0" w:color="auto"/>
              <w:right w:val="single" w:sz="2" w:space="0" w:color="auto"/>
            </w:tcBorders>
            <w:vAlign w:val="center"/>
          </w:tcPr>
          <w:p w:rsidR="00C26564" w:rsidRPr="00DE7A89" w:rsidRDefault="00C26564" w:rsidP="00B31EB9">
            <w:pPr>
              <w:pStyle w:val="afff"/>
            </w:pPr>
            <w:r w:rsidRPr="00DE7A89">
              <w:t>Прогон личного скота и проезд грузового транспорта к приусадебным участкам</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C26564" w:rsidRPr="00C26564" w:rsidTr="00B31EB9">
        <w:trPr>
          <w:trHeight w:val="362"/>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Поселковая дорога</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Связь сельского поселения с внешними дорогами общей сети</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60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3,5</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B31EB9">
            <w:pPr>
              <w:snapToGrid w:val="0"/>
              <w:jc w:val="center"/>
            </w:pPr>
            <w:r w:rsidRPr="00C26564">
              <w:noBreakHyphen/>
            </w:r>
          </w:p>
        </w:tc>
      </w:tr>
      <w:tr w:rsidR="00C26564" w:rsidRPr="00C26564" w:rsidTr="00B31EB9">
        <w:trPr>
          <w:trHeight w:val="441"/>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Главная улица</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40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3,5</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B31EB9">
            <w:pPr>
              <w:snapToGrid w:val="0"/>
              <w:jc w:val="center"/>
            </w:pPr>
            <w:r w:rsidRPr="00C26564">
              <w:t>1,5-2,25</w:t>
            </w:r>
          </w:p>
        </w:tc>
      </w:tr>
      <w:tr w:rsidR="00C26564" w:rsidRPr="00C26564" w:rsidTr="00B31EB9">
        <w:trPr>
          <w:trHeight w:val="159"/>
        </w:trPr>
        <w:tc>
          <w:tcPr>
            <w:tcW w:w="5103" w:type="dxa"/>
            <w:gridSpan w:val="2"/>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Улица в жилой застройке:</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B31EB9">
            <w:pPr>
              <w:snapToGrid w:val="0"/>
              <w:jc w:val="center"/>
            </w:pPr>
          </w:p>
        </w:tc>
      </w:tr>
      <w:tr w:rsidR="00C26564" w:rsidRPr="00C26564" w:rsidTr="00B31EB9">
        <w:trPr>
          <w:trHeight w:val="985"/>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Основная</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40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3,0</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B31EB9">
            <w:pPr>
              <w:snapToGrid w:val="0"/>
              <w:jc w:val="center"/>
            </w:pPr>
            <w:r w:rsidRPr="00C26564">
              <w:t>1,0-1,5</w:t>
            </w:r>
          </w:p>
        </w:tc>
      </w:tr>
      <w:tr w:rsidR="00C26564" w:rsidRPr="00C26564" w:rsidTr="00B31EB9">
        <w:trPr>
          <w:trHeight w:val="339"/>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B31EB9">
            <w:pPr>
              <w:tabs>
                <w:tab w:val="left" w:pos="140"/>
                <w:tab w:val="left" w:pos="320"/>
              </w:tabs>
              <w:snapToGrid w:val="0"/>
              <w:jc w:val="center"/>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30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2,75</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B31EB9">
            <w:pPr>
              <w:snapToGrid w:val="0"/>
              <w:jc w:val="center"/>
            </w:pPr>
            <w:r w:rsidRPr="00C26564">
              <w:t>1,0</w:t>
            </w:r>
          </w:p>
        </w:tc>
      </w:tr>
      <w:tr w:rsidR="00C26564" w:rsidRPr="00C26564" w:rsidTr="00B31EB9">
        <w:trPr>
          <w:trHeight w:val="692"/>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Проезд</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20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2,75-3,0</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B31EB9">
            <w:pPr>
              <w:snapToGrid w:val="0"/>
              <w:jc w:val="center"/>
            </w:pPr>
            <w:r w:rsidRPr="00C26564">
              <w:t>0-1,0</w:t>
            </w:r>
          </w:p>
        </w:tc>
      </w:tr>
      <w:tr w:rsidR="00C26564" w:rsidRPr="00C26564" w:rsidTr="00B31EB9">
        <w:trPr>
          <w:trHeight w:val="698"/>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30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4,5</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B31EB9">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B31EB9">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3"/>
        <w:gridCol w:w="2173"/>
        <w:gridCol w:w="2030"/>
        <w:gridCol w:w="1797"/>
        <w:gridCol w:w="2331"/>
        <w:gridCol w:w="1957"/>
        <w:gridCol w:w="2567"/>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proofErr w:type="gramStart"/>
            <w:r>
              <w:rPr>
                <w:b/>
                <w:sz w:val="22"/>
                <w:szCs w:val="22"/>
              </w:rPr>
              <w:t>п</w:t>
            </w:r>
            <w:proofErr w:type="gramEnd"/>
            <w:r>
              <w:rPr>
                <w:b/>
                <w:sz w:val="22"/>
                <w:szCs w:val="22"/>
              </w:rPr>
              <w:t>/п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A6FFE" w:rsidRPr="00F07A63" w:rsidTr="00B31EB9">
        <w:trPr>
          <w:trHeight w:val="1119"/>
        </w:trPr>
        <w:tc>
          <w:tcPr>
            <w:tcW w:w="712" w:type="dxa"/>
            <w:vAlign w:val="center"/>
          </w:tcPr>
          <w:p w:rsidR="000A6FFE" w:rsidRPr="00846A6E" w:rsidRDefault="000A6FFE" w:rsidP="00B31EB9">
            <w:pPr>
              <w:jc w:val="center"/>
            </w:pPr>
            <w:r w:rsidRPr="00846A6E">
              <w:t>1</w:t>
            </w:r>
          </w:p>
        </w:tc>
        <w:tc>
          <w:tcPr>
            <w:tcW w:w="2177" w:type="dxa"/>
            <w:vAlign w:val="center"/>
          </w:tcPr>
          <w:p w:rsidR="000A6FFE" w:rsidRPr="009C1A1F" w:rsidRDefault="000A6FFE" w:rsidP="00B31EB9">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vAlign w:val="center"/>
          </w:tcPr>
          <w:p w:rsidR="000A6FFE" w:rsidRPr="00042C07" w:rsidRDefault="000A6FFE" w:rsidP="00B31EB9">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0A6FFE" w:rsidRPr="009C1A1F" w:rsidRDefault="000A6FFE" w:rsidP="00B31EB9">
            <w:pPr>
              <w:jc w:val="center"/>
            </w:pPr>
            <w:r>
              <w:rPr>
                <w:sz w:val="22"/>
              </w:rPr>
              <w:t>1950</w:t>
            </w:r>
          </w:p>
        </w:tc>
        <w:tc>
          <w:tcPr>
            <w:tcW w:w="2339" w:type="dxa"/>
            <w:vAlign w:val="center"/>
          </w:tcPr>
          <w:p w:rsidR="000A6FFE" w:rsidRPr="009F212B" w:rsidRDefault="000A6FFE" w:rsidP="00B31EB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A6FFE" w:rsidRPr="009F212B" w:rsidRDefault="000A6FFE" w:rsidP="00B31EB9">
            <w:pPr>
              <w:jc w:val="center"/>
            </w:pPr>
            <w:r>
              <w:t>Не более 30</w:t>
            </w:r>
          </w:p>
        </w:tc>
        <w:tc>
          <w:tcPr>
            <w:tcW w:w="2578" w:type="dxa"/>
            <w:vAlign w:val="center"/>
          </w:tcPr>
          <w:p w:rsidR="000A6FFE" w:rsidRPr="00A01F25" w:rsidRDefault="000A6FFE" w:rsidP="00B31EB9">
            <w:pPr>
              <w:jc w:val="center"/>
              <w:rPr>
                <w:lang w:eastAsia="en-US"/>
              </w:rPr>
            </w:pPr>
            <w:r w:rsidRPr="00DD08CD">
              <w:rPr>
                <w:bCs/>
              </w:rPr>
              <w:t xml:space="preserve">село </w:t>
            </w:r>
            <w:r w:rsidR="00C21201">
              <w:rPr>
                <w:bCs/>
              </w:rPr>
              <w:t>Николаевка</w:t>
            </w:r>
          </w:p>
        </w:tc>
      </w:tr>
      <w:tr w:rsidR="000A6FFE" w:rsidRPr="00F07A63" w:rsidTr="00B31EB9">
        <w:trPr>
          <w:trHeight w:val="1020"/>
        </w:trPr>
        <w:tc>
          <w:tcPr>
            <w:tcW w:w="712" w:type="dxa"/>
            <w:vAlign w:val="center"/>
          </w:tcPr>
          <w:p w:rsidR="000A6FFE" w:rsidRPr="00846A6E" w:rsidRDefault="000A6FFE" w:rsidP="00B31EB9">
            <w:pPr>
              <w:jc w:val="center"/>
            </w:pPr>
            <w:r>
              <w:t>2</w:t>
            </w:r>
          </w:p>
        </w:tc>
        <w:tc>
          <w:tcPr>
            <w:tcW w:w="2177" w:type="dxa"/>
            <w:vAlign w:val="center"/>
          </w:tcPr>
          <w:p w:rsidR="000A6FFE" w:rsidRPr="009C1A1F" w:rsidRDefault="000A6FFE" w:rsidP="00B31EB9">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vAlign w:val="center"/>
          </w:tcPr>
          <w:p w:rsidR="000A6FFE" w:rsidRPr="009C1A1F" w:rsidRDefault="000A6FFE" w:rsidP="00B31EB9">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A6FFE" w:rsidRPr="009C1A1F" w:rsidRDefault="000A6FFE" w:rsidP="00B31EB9">
            <w:pPr>
              <w:jc w:val="center"/>
            </w:pPr>
            <w:r>
              <w:rPr>
                <w:sz w:val="22"/>
              </w:rPr>
              <w:t>70</w:t>
            </w:r>
          </w:p>
        </w:tc>
        <w:tc>
          <w:tcPr>
            <w:tcW w:w="2339" w:type="dxa"/>
            <w:vAlign w:val="center"/>
          </w:tcPr>
          <w:p w:rsidR="000A6FFE" w:rsidRPr="009F212B" w:rsidRDefault="000A6FFE" w:rsidP="00B31EB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A6FFE" w:rsidRPr="009F212B" w:rsidRDefault="000A6FFE" w:rsidP="00B31EB9">
            <w:pPr>
              <w:jc w:val="center"/>
            </w:pPr>
            <w:r>
              <w:t>Не более 30</w:t>
            </w:r>
          </w:p>
        </w:tc>
        <w:tc>
          <w:tcPr>
            <w:tcW w:w="2578" w:type="dxa"/>
            <w:vAlign w:val="center"/>
          </w:tcPr>
          <w:p w:rsidR="000A6FFE" w:rsidRPr="00A01F25" w:rsidRDefault="000A6FFE" w:rsidP="00B31EB9">
            <w:pPr>
              <w:jc w:val="center"/>
              <w:rPr>
                <w:lang w:eastAsia="en-US"/>
              </w:rPr>
            </w:pPr>
            <w:r w:rsidRPr="00DD08CD">
              <w:rPr>
                <w:bCs/>
              </w:rPr>
              <w:t xml:space="preserve">село </w:t>
            </w:r>
            <w:r w:rsidR="00C21201">
              <w:rPr>
                <w:bCs/>
              </w:rPr>
              <w:t>Николаевка</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B31EB9">
        <w:trPr>
          <w:jc w:val="center"/>
        </w:trPr>
        <w:tc>
          <w:tcPr>
            <w:tcW w:w="614" w:type="dxa"/>
            <w:vAlign w:val="center"/>
          </w:tcPr>
          <w:p w:rsidR="006B5683" w:rsidRPr="006B5683" w:rsidRDefault="006B5683" w:rsidP="00B31EB9">
            <w:pPr>
              <w:tabs>
                <w:tab w:val="left" w:pos="664"/>
                <w:tab w:val="center" w:pos="1930"/>
              </w:tabs>
              <w:jc w:val="center"/>
              <w:rPr>
                <w:lang w:eastAsia="en-US"/>
              </w:rPr>
            </w:pPr>
            <w:r>
              <w:rPr>
                <w:lang w:eastAsia="en-US"/>
              </w:rPr>
              <w:t>1</w:t>
            </w:r>
          </w:p>
        </w:tc>
        <w:tc>
          <w:tcPr>
            <w:tcW w:w="2692" w:type="dxa"/>
            <w:vAlign w:val="center"/>
          </w:tcPr>
          <w:p w:rsidR="006B5683" w:rsidRPr="006B5683" w:rsidRDefault="006B5683" w:rsidP="00B31EB9">
            <w:pPr>
              <w:tabs>
                <w:tab w:val="left" w:pos="664"/>
                <w:tab w:val="center" w:pos="1930"/>
              </w:tabs>
              <w:jc w:val="center"/>
              <w:rPr>
                <w:lang w:eastAsia="en-US"/>
              </w:rPr>
            </w:pPr>
            <w:r w:rsidRPr="006B5683">
              <w:rPr>
                <w:lang w:eastAsia="en-US"/>
              </w:rPr>
              <w:t>Муниципальный музей</w:t>
            </w:r>
          </w:p>
        </w:tc>
        <w:tc>
          <w:tcPr>
            <w:tcW w:w="3686" w:type="dxa"/>
            <w:vAlign w:val="center"/>
          </w:tcPr>
          <w:p w:rsidR="006B5683" w:rsidRPr="009C3663" w:rsidRDefault="006B5683" w:rsidP="00B31EB9">
            <w:pPr>
              <w:spacing w:after="200" w:line="276" w:lineRule="auto"/>
              <w:jc w:val="center"/>
              <w:rPr>
                <w:lang w:eastAsia="en-US"/>
              </w:rPr>
            </w:pPr>
            <w:r>
              <w:rPr>
                <w:lang w:eastAsia="en-US"/>
              </w:rPr>
              <w:t>1 объект для поселения до 10 тыс. чел.</w:t>
            </w:r>
          </w:p>
        </w:tc>
        <w:tc>
          <w:tcPr>
            <w:tcW w:w="3260" w:type="dxa"/>
            <w:vAlign w:val="center"/>
          </w:tcPr>
          <w:p w:rsidR="006B5683" w:rsidRPr="009C3663" w:rsidRDefault="006B5683" w:rsidP="00B31EB9">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Pr>
                <w:lang w:eastAsia="en-US"/>
              </w:rPr>
              <w:t>0</w:t>
            </w:r>
            <w:r w:rsidRPr="009C3663">
              <w:rPr>
                <w:lang w:eastAsia="en-US"/>
              </w:rPr>
              <w:t xml:space="preserve"> мин.</w:t>
            </w:r>
          </w:p>
        </w:tc>
        <w:tc>
          <w:tcPr>
            <w:tcW w:w="3277" w:type="dxa"/>
            <w:vAlign w:val="center"/>
          </w:tcPr>
          <w:p w:rsidR="006B5683" w:rsidRPr="009C3663" w:rsidRDefault="00511125" w:rsidP="00B31EB9">
            <w:pPr>
              <w:spacing w:after="200" w:line="276" w:lineRule="auto"/>
              <w:jc w:val="center"/>
              <w:rPr>
                <w:lang w:eastAsia="en-US"/>
              </w:rPr>
            </w:pPr>
            <w:r>
              <w:t>Николаевское</w:t>
            </w:r>
            <w:r w:rsidR="00022249">
              <w:t xml:space="preserve"> муниципальное образование</w:t>
            </w:r>
          </w:p>
        </w:tc>
      </w:tr>
      <w:tr w:rsidR="000A6FFE" w:rsidRPr="009C3663" w:rsidTr="00B31EB9">
        <w:trPr>
          <w:jc w:val="center"/>
        </w:trPr>
        <w:tc>
          <w:tcPr>
            <w:tcW w:w="614" w:type="dxa"/>
            <w:vAlign w:val="center"/>
          </w:tcPr>
          <w:p w:rsidR="000A6FFE" w:rsidRDefault="000A6FFE" w:rsidP="00B31EB9">
            <w:pPr>
              <w:jc w:val="center"/>
              <w:rPr>
                <w:lang w:eastAsia="en-US"/>
              </w:rPr>
            </w:pPr>
            <w:r>
              <w:rPr>
                <w:lang w:eastAsia="en-US"/>
              </w:rPr>
              <w:t>2</w:t>
            </w:r>
          </w:p>
        </w:tc>
        <w:tc>
          <w:tcPr>
            <w:tcW w:w="2692" w:type="dxa"/>
            <w:vAlign w:val="center"/>
          </w:tcPr>
          <w:p w:rsidR="000A6FFE" w:rsidRPr="00796502" w:rsidRDefault="000A6FFE" w:rsidP="00B31EB9">
            <w:pPr>
              <w:jc w:val="center"/>
              <w:rPr>
                <w:lang w:eastAsia="en-US"/>
              </w:rPr>
            </w:pPr>
            <w:r w:rsidRPr="00796502">
              <w:rPr>
                <w:lang w:eastAsia="en-US"/>
              </w:rPr>
              <w:t>Муниципальная библиотека</w:t>
            </w:r>
          </w:p>
        </w:tc>
        <w:tc>
          <w:tcPr>
            <w:tcW w:w="3686" w:type="dxa"/>
            <w:vAlign w:val="center"/>
          </w:tcPr>
          <w:p w:rsidR="000A6FFE" w:rsidRDefault="000A6FFE" w:rsidP="00B31EB9">
            <w:pPr>
              <w:spacing w:after="200" w:line="276" w:lineRule="auto"/>
              <w:jc w:val="center"/>
              <w:rPr>
                <w:lang w:eastAsia="en-US"/>
              </w:rPr>
            </w:pPr>
            <w:r>
              <w:rPr>
                <w:lang w:eastAsia="en-US"/>
              </w:rPr>
              <w:t xml:space="preserve">7,5 тыс. единиц хранения на 1 тыс. человек для населенного </w:t>
            </w:r>
            <w:r>
              <w:rPr>
                <w:lang w:eastAsia="en-US"/>
              </w:rPr>
              <w:lastRenderedPageBreak/>
              <w:t>пункта с численностью населения до 1 тыс. чел.</w:t>
            </w:r>
          </w:p>
          <w:p w:rsidR="000A6FFE" w:rsidRDefault="000A6FFE" w:rsidP="00B31EB9">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0A6FFE" w:rsidRDefault="000A6FFE" w:rsidP="00B31EB9">
            <w:pPr>
              <w:spacing w:after="200" w:line="276" w:lineRule="auto"/>
              <w:jc w:val="center"/>
              <w:rPr>
                <w:lang w:eastAsia="en-US"/>
              </w:rPr>
            </w:pPr>
          </w:p>
        </w:tc>
        <w:tc>
          <w:tcPr>
            <w:tcW w:w="3260" w:type="dxa"/>
            <w:vAlign w:val="center"/>
          </w:tcPr>
          <w:p w:rsidR="000A6FFE" w:rsidRPr="009C3663" w:rsidRDefault="000A6FFE" w:rsidP="00B31EB9">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vAlign w:val="center"/>
          </w:tcPr>
          <w:p w:rsidR="000A6FFE" w:rsidRPr="009C3663" w:rsidRDefault="00511125" w:rsidP="00B31EB9">
            <w:pPr>
              <w:spacing w:after="200" w:line="276" w:lineRule="auto"/>
              <w:jc w:val="center"/>
              <w:rPr>
                <w:lang w:eastAsia="en-US"/>
              </w:rPr>
            </w:pPr>
            <w:r>
              <w:t>Николаевское</w:t>
            </w:r>
            <w:r w:rsidR="000A6FFE">
              <w:t xml:space="preserve"> муниципальное образование</w:t>
            </w:r>
          </w:p>
        </w:tc>
      </w:tr>
      <w:tr w:rsidR="000A6FFE" w:rsidRPr="009C3663" w:rsidTr="00B31EB9">
        <w:trPr>
          <w:jc w:val="center"/>
        </w:trPr>
        <w:tc>
          <w:tcPr>
            <w:tcW w:w="614" w:type="dxa"/>
            <w:vAlign w:val="center"/>
          </w:tcPr>
          <w:p w:rsidR="000A6FFE" w:rsidRDefault="000A6FFE" w:rsidP="00B31EB9">
            <w:pPr>
              <w:jc w:val="center"/>
              <w:rPr>
                <w:lang w:eastAsia="en-US"/>
              </w:rPr>
            </w:pPr>
            <w:r>
              <w:rPr>
                <w:lang w:eastAsia="en-US"/>
              </w:rPr>
              <w:lastRenderedPageBreak/>
              <w:t>3</w:t>
            </w:r>
          </w:p>
        </w:tc>
        <w:tc>
          <w:tcPr>
            <w:tcW w:w="2692" w:type="dxa"/>
            <w:vAlign w:val="center"/>
          </w:tcPr>
          <w:p w:rsidR="000A6FFE" w:rsidRPr="00796502" w:rsidRDefault="000A6FFE" w:rsidP="00B31EB9">
            <w:pPr>
              <w:jc w:val="center"/>
              <w:rPr>
                <w:lang w:eastAsia="en-US"/>
              </w:rPr>
            </w:pPr>
            <w:r w:rsidRPr="00796502">
              <w:rPr>
                <w:lang w:eastAsia="en-US"/>
              </w:rPr>
              <w:t>Учреждение культурно-досугового типа</w:t>
            </w:r>
          </w:p>
        </w:tc>
        <w:tc>
          <w:tcPr>
            <w:tcW w:w="3686" w:type="dxa"/>
            <w:vAlign w:val="center"/>
          </w:tcPr>
          <w:p w:rsidR="000A6FFE" w:rsidRPr="00796502" w:rsidRDefault="000A6FFE" w:rsidP="00B31EB9">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A6FFE" w:rsidRPr="00796502" w:rsidRDefault="000A6FFE" w:rsidP="00B31EB9">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A6FFE" w:rsidRPr="009C3663" w:rsidRDefault="000A6FFE" w:rsidP="00B31EB9">
            <w:pPr>
              <w:spacing w:after="200" w:line="276" w:lineRule="auto"/>
              <w:jc w:val="center"/>
              <w:rPr>
                <w:lang w:eastAsia="en-US"/>
              </w:rPr>
            </w:pPr>
          </w:p>
        </w:tc>
        <w:tc>
          <w:tcPr>
            <w:tcW w:w="3260" w:type="dxa"/>
            <w:vAlign w:val="center"/>
          </w:tcPr>
          <w:p w:rsidR="000A6FFE" w:rsidRPr="009C3663" w:rsidRDefault="000A6FFE" w:rsidP="00B31EB9">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vAlign w:val="center"/>
          </w:tcPr>
          <w:p w:rsidR="000A6FFE" w:rsidRPr="009C3663" w:rsidRDefault="00511125" w:rsidP="00B31EB9">
            <w:pPr>
              <w:spacing w:after="200" w:line="276" w:lineRule="auto"/>
              <w:jc w:val="center"/>
              <w:rPr>
                <w:lang w:eastAsia="en-US"/>
              </w:rPr>
            </w:pPr>
            <w:r>
              <w:t>Николаевское</w:t>
            </w:r>
            <w:r w:rsidR="000A6FFE">
              <w:t xml:space="preserve">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proofErr w:type="gramStart"/>
            <w:r>
              <w:rPr>
                <w:b/>
                <w:sz w:val="22"/>
                <w:szCs w:val="22"/>
              </w:rPr>
              <w:t>п</w:t>
            </w:r>
            <w:proofErr w:type="gramEnd"/>
            <w:r>
              <w:rPr>
                <w:b/>
                <w:sz w:val="22"/>
                <w:szCs w:val="22"/>
              </w:rPr>
              <w:t>/п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B31EB9">
        <w:trPr>
          <w:trHeight w:val="885"/>
        </w:trPr>
        <w:tc>
          <w:tcPr>
            <w:tcW w:w="992" w:type="dxa"/>
            <w:vMerge w:val="restart"/>
            <w:vAlign w:val="center"/>
          </w:tcPr>
          <w:p w:rsidR="00796502" w:rsidRPr="00D17410" w:rsidRDefault="00796502" w:rsidP="00B31EB9">
            <w:pPr>
              <w:jc w:val="center"/>
            </w:pPr>
            <w:r w:rsidRPr="00D17410">
              <w:rPr>
                <w:sz w:val="22"/>
              </w:rPr>
              <w:lastRenderedPageBreak/>
              <w:t>1</w:t>
            </w:r>
          </w:p>
        </w:tc>
        <w:tc>
          <w:tcPr>
            <w:tcW w:w="2414" w:type="dxa"/>
            <w:vMerge w:val="restart"/>
            <w:vAlign w:val="center"/>
          </w:tcPr>
          <w:p w:rsidR="00796502" w:rsidRPr="00346E8B" w:rsidRDefault="00796502" w:rsidP="00B31EB9">
            <w:pPr>
              <w:jc w:val="center"/>
            </w:pPr>
            <w:r>
              <w:rPr>
                <w:sz w:val="22"/>
              </w:rPr>
              <w:t xml:space="preserve">Помещения Администрации </w:t>
            </w:r>
            <w:r w:rsidR="00C21201">
              <w:rPr>
                <w:sz w:val="22"/>
              </w:rPr>
              <w:t>Николаевского</w:t>
            </w:r>
            <w:r w:rsidR="00C540FD">
              <w:rPr>
                <w:sz w:val="22"/>
              </w:rPr>
              <w:t xml:space="preserve"> </w:t>
            </w:r>
            <w:r>
              <w:rPr>
                <w:sz w:val="22"/>
              </w:rPr>
              <w:t>муниципального образования Саратовской области</w:t>
            </w:r>
          </w:p>
        </w:tc>
        <w:tc>
          <w:tcPr>
            <w:tcW w:w="1774" w:type="dxa"/>
            <w:vAlign w:val="center"/>
          </w:tcPr>
          <w:p w:rsidR="00796502" w:rsidRPr="00346E8B" w:rsidRDefault="00796502" w:rsidP="00B31EB9">
            <w:pPr>
              <w:jc w:val="center"/>
            </w:pPr>
            <w:r>
              <w:rPr>
                <w:sz w:val="22"/>
              </w:rPr>
              <w:t>Кол-во муниципальных служащих на 10 000 жителей</w:t>
            </w:r>
          </w:p>
        </w:tc>
        <w:tc>
          <w:tcPr>
            <w:tcW w:w="1925" w:type="dxa"/>
            <w:vAlign w:val="center"/>
          </w:tcPr>
          <w:p w:rsidR="00796502" w:rsidRPr="00346E8B" w:rsidRDefault="00796502" w:rsidP="00B31E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B31EB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22249" w:rsidP="00B31EB9">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B31EB9">
        <w:trPr>
          <w:trHeight w:val="885"/>
        </w:trPr>
        <w:tc>
          <w:tcPr>
            <w:tcW w:w="992" w:type="dxa"/>
            <w:vMerge/>
            <w:vAlign w:val="center"/>
          </w:tcPr>
          <w:p w:rsidR="00D17410" w:rsidRPr="00D17410" w:rsidRDefault="00D17410" w:rsidP="00B31EB9">
            <w:pPr>
              <w:jc w:val="center"/>
            </w:pPr>
          </w:p>
        </w:tc>
        <w:tc>
          <w:tcPr>
            <w:tcW w:w="2414" w:type="dxa"/>
            <w:vMerge/>
            <w:vAlign w:val="center"/>
          </w:tcPr>
          <w:p w:rsidR="00D17410" w:rsidRDefault="00D17410" w:rsidP="00B31EB9">
            <w:pPr>
              <w:jc w:val="center"/>
            </w:pPr>
          </w:p>
        </w:tc>
        <w:tc>
          <w:tcPr>
            <w:tcW w:w="1774" w:type="dxa"/>
            <w:vAlign w:val="center"/>
          </w:tcPr>
          <w:p w:rsidR="00D17410" w:rsidRPr="00346E8B" w:rsidRDefault="00D17410" w:rsidP="00B31EB9">
            <w:pPr>
              <w:jc w:val="center"/>
            </w:pPr>
            <w:r>
              <w:rPr>
                <w:sz w:val="22"/>
              </w:rPr>
              <w:t>Площадь помещений, кв. м. на сотрудника</w:t>
            </w:r>
          </w:p>
        </w:tc>
        <w:tc>
          <w:tcPr>
            <w:tcW w:w="1925" w:type="dxa"/>
            <w:vAlign w:val="center"/>
          </w:tcPr>
          <w:p w:rsidR="00D17410" w:rsidRPr="00346E8B" w:rsidRDefault="00D17410" w:rsidP="00B31EB9">
            <w:pPr>
              <w:jc w:val="center"/>
            </w:pPr>
            <w:r>
              <w:rPr>
                <w:sz w:val="22"/>
              </w:rPr>
              <w:t>18</w:t>
            </w:r>
          </w:p>
        </w:tc>
        <w:tc>
          <w:tcPr>
            <w:tcW w:w="2886" w:type="dxa"/>
            <w:shd w:val="clear" w:color="auto" w:fill="auto"/>
            <w:vAlign w:val="center"/>
          </w:tcPr>
          <w:p w:rsidR="00D17410" w:rsidRPr="00F53ED7" w:rsidRDefault="00D17410" w:rsidP="00B31EB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B31EB9">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B31EB9">
        <w:trPr>
          <w:trHeight w:val="1535"/>
        </w:trPr>
        <w:tc>
          <w:tcPr>
            <w:tcW w:w="992" w:type="dxa"/>
            <w:vAlign w:val="center"/>
          </w:tcPr>
          <w:p w:rsidR="00D17410" w:rsidRPr="00D17410" w:rsidRDefault="00D17410" w:rsidP="00B31EB9">
            <w:pPr>
              <w:jc w:val="center"/>
            </w:pPr>
            <w:r w:rsidRPr="00D17410">
              <w:rPr>
                <w:sz w:val="22"/>
              </w:rPr>
              <w:t>2</w:t>
            </w:r>
          </w:p>
        </w:tc>
        <w:tc>
          <w:tcPr>
            <w:tcW w:w="2414" w:type="dxa"/>
            <w:vAlign w:val="center"/>
          </w:tcPr>
          <w:p w:rsidR="00D17410" w:rsidRPr="00346E8B" w:rsidRDefault="00D17410" w:rsidP="00B31EB9">
            <w:pPr>
              <w:jc w:val="center"/>
            </w:pPr>
            <w:r>
              <w:rPr>
                <w:sz w:val="22"/>
              </w:rPr>
              <w:t>Муниципальный архив</w:t>
            </w:r>
          </w:p>
        </w:tc>
        <w:tc>
          <w:tcPr>
            <w:tcW w:w="1774" w:type="dxa"/>
            <w:vAlign w:val="center"/>
          </w:tcPr>
          <w:p w:rsidR="00D17410" w:rsidRPr="00346E8B" w:rsidRDefault="00D17410" w:rsidP="00B31EB9">
            <w:pPr>
              <w:jc w:val="center"/>
            </w:pPr>
            <w:r>
              <w:rPr>
                <w:sz w:val="22"/>
              </w:rPr>
              <w:t>Объект на поселение</w:t>
            </w:r>
          </w:p>
        </w:tc>
        <w:tc>
          <w:tcPr>
            <w:tcW w:w="1925" w:type="dxa"/>
            <w:vAlign w:val="center"/>
          </w:tcPr>
          <w:p w:rsidR="00D17410" w:rsidRPr="00346E8B" w:rsidRDefault="00D17410" w:rsidP="00B31EB9">
            <w:pPr>
              <w:jc w:val="center"/>
            </w:pPr>
            <w:r>
              <w:rPr>
                <w:sz w:val="22"/>
              </w:rPr>
              <w:t>1</w:t>
            </w:r>
          </w:p>
        </w:tc>
        <w:tc>
          <w:tcPr>
            <w:tcW w:w="2886" w:type="dxa"/>
            <w:shd w:val="clear" w:color="auto" w:fill="auto"/>
            <w:vAlign w:val="center"/>
          </w:tcPr>
          <w:p w:rsidR="00D17410" w:rsidRPr="00F53ED7" w:rsidRDefault="00D17410" w:rsidP="00B31EB9">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B31EB9">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8011D1">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813"/>
        <w:gridCol w:w="2254"/>
        <w:gridCol w:w="1746"/>
        <w:gridCol w:w="2532"/>
        <w:gridCol w:w="3011"/>
        <w:gridCol w:w="3393"/>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proofErr w:type="gramStart"/>
            <w:r>
              <w:rPr>
                <w:b/>
                <w:sz w:val="22"/>
                <w:szCs w:val="22"/>
              </w:rPr>
              <w:t>п</w:t>
            </w:r>
            <w:proofErr w:type="gramEnd"/>
            <w:r>
              <w:rPr>
                <w:b/>
                <w:sz w:val="22"/>
                <w:szCs w:val="22"/>
              </w:rPr>
              <w:t>//п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B31EB9">
        <w:trPr>
          <w:trHeight w:val="248"/>
        </w:trPr>
        <w:tc>
          <w:tcPr>
            <w:tcW w:w="425" w:type="dxa"/>
            <w:vAlign w:val="center"/>
          </w:tcPr>
          <w:p w:rsidR="00D17410" w:rsidRPr="001828E3" w:rsidRDefault="00D17410" w:rsidP="00B31EB9">
            <w:pPr>
              <w:jc w:val="center"/>
            </w:pPr>
            <w:r w:rsidRPr="001828E3">
              <w:t>1</w:t>
            </w:r>
          </w:p>
        </w:tc>
        <w:tc>
          <w:tcPr>
            <w:tcW w:w="2293" w:type="dxa"/>
            <w:vAlign w:val="center"/>
          </w:tcPr>
          <w:p w:rsidR="00D17410" w:rsidRPr="0083400A" w:rsidRDefault="00D17410" w:rsidP="00B31EB9">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B31EB9">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D17410" w:rsidRPr="005516CD" w:rsidRDefault="00D17410" w:rsidP="00B31EB9">
            <w:pPr>
              <w:jc w:val="center"/>
            </w:pPr>
            <w:r w:rsidRPr="0074390B">
              <w:rPr>
                <w:sz w:val="22"/>
              </w:rPr>
              <w:t>0,05*</w:t>
            </w:r>
          </w:p>
        </w:tc>
        <w:tc>
          <w:tcPr>
            <w:tcW w:w="3119" w:type="dxa"/>
            <w:vAlign w:val="center"/>
          </w:tcPr>
          <w:p w:rsidR="00D17410" w:rsidRPr="001B3A30" w:rsidRDefault="00D17410" w:rsidP="00B31EB9">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D17410" w:rsidRPr="00323B3B" w:rsidRDefault="00D17410" w:rsidP="00B31EB9">
            <w:pPr>
              <w:jc w:val="center"/>
            </w:pPr>
            <w:r>
              <w:t>500</w:t>
            </w:r>
          </w:p>
        </w:tc>
      </w:tr>
      <w:tr w:rsidR="00D17410" w:rsidRPr="00323B3B" w:rsidTr="00B31EB9">
        <w:trPr>
          <w:trHeight w:val="713"/>
        </w:trPr>
        <w:tc>
          <w:tcPr>
            <w:tcW w:w="425" w:type="dxa"/>
            <w:vMerge w:val="restart"/>
            <w:vAlign w:val="center"/>
          </w:tcPr>
          <w:p w:rsidR="00D17410" w:rsidRPr="001828E3" w:rsidRDefault="00D17410" w:rsidP="00B31EB9">
            <w:pPr>
              <w:jc w:val="center"/>
            </w:pPr>
            <w:r w:rsidRPr="001828E3">
              <w:lastRenderedPageBreak/>
              <w:t>2</w:t>
            </w:r>
          </w:p>
        </w:tc>
        <w:tc>
          <w:tcPr>
            <w:tcW w:w="2293" w:type="dxa"/>
            <w:vMerge w:val="restart"/>
            <w:vAlign w:val="center"/>
          </w:tcPr>
          <w:p w:rsidR="00D17410" w:rsidRPr="001B3A30" w:rsidRDefault="00D17410" w:rsidP="00B31EB9">
            <w:pPr>
              <w:tabs>
                <w:tab w:val="left" w:pos="6780"/>
              </w:tabs>
              <w:contextualSpacing/>
              <w:jc w:val="center"/>
            </w:pPr>
            <w:r>
              <w:rPr>
                <w:sz w:val="22"/>
                <w:szCs w:val="22"/>
              </w:rPr>
              <w:t>Вывоз бытового мусора</w:t>
            </w:r>
          </w:p>
        </w:tc>
        <w:tc>
          <w:tcPr>
            <w:tcW w:w="1746" w:type="dxa"/>
            <w:vAlign w:val="center"/>
          </w:tcPr>
          <w:p w:rsidR="00D17410" w:rsidRPr="001B3A30" w:rsidRDefault="00D17410" w:rsidP="00B31EB9">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B31EB9">
            <w:pPr>
              <w:jc w:val="center"/>
            </w:pPr>
            <w:r>
              <w:rPr>
                <w:sz w:val="22"/>
              </w:rPr>
              <w:t>80</w:t>
            </w:r>
          </w:p>
        </w:tc>
        <w:tc>
          <w:tcPr>
            <w:tcW w:w="3119" w:type="dxa"/>
            <w:vMerge w:val="restart"/>
            <w:vAlign w:val="center"/>
          </w:tcPr>
          <w:p w:rsidR="00D17410" w:rsidRPr="001B3A30" w:rsidRDefault="00D17410" w:rsidP="00B31EB9">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D17410" w:rsidRPr="00323B3B" w:rsidRDefault="00D17410" w:rsidP="00B31EB9">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firstRow="1" w:lastRow="0" w:firstColumn="1" w:lastColumn="0" w:noHBand="0" w:noVBand="1"/>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A6FFE" w:rsidRPr="009C3663" w:rsidTr="00C57C56">
        <w:tc>
          <w:tcPr>
            <w:tcW w:w="4077" w:type="dxa"/>
            <w:vAlign w:val="center"/>
          </w:tcPr>
          <w:p w:rsidR="000A6FFE" w:rsidRPr="004A146E" w:rsidRDefault="000A6FFE" w:rsidP="00C57C56">
            <w:pPr>
              <w:spacing w:before="100" w:after="100"/>
              <w:jc w:val="center"/>
              <w:rPr>
                <w:lang w:eastAsia="en-US"/>
              </w:rPr>
            </w:pPr>
            <w:r w:rsidRPr="004A146E">
              <w:rPr>
                <w:lang w:eastAsia="en-US"/>
              </w:rPr>
              <w:t>Бюро похоронного обслуживания</w:t>
            </w:r>
          </w:p>
        </w:tc>
        <w:tc>
          <w:tcPr>
            <w:tcW w:w="3686" w:type="dxa"/>
            <w:vAlign w:val="center"/>
          </w:tcPr>
          <w:p w:rsidR="000A6FFE" w:rsidRDefault="000A6FFE" w:rsidP="00C57C56">
            <w:pPr>
              <w:spacing w:after="200" w:line="276" w:lineRule="auto"/>
              <w:jc w:val="center"/>
              <w:rPr>
                <w:lang w:eastAsia="en-US"/>
              </w:rPr>
            </w:pPr>
            <w:r>
              <w:rPr>
                <w:lang w:eastAsia="en-US"/>
              </w:rPr>
              <w:t>1 объект на поселение</w:t>
            </w:r>
          </w:p>
        </w:tc>
        <w:tc>
          <w:tcPr>
            <w:tcW w:w="3260" w:type="dxa"/>
            <w:vAlign w:val="center"/>
          </w:tcPr>
          <w:p w:rsidR="000A6FFE" w:rsidRPr="009C3663" w:rsidRDefault="000A6FFE" w:rsidP="00C57C56">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vAlign w:val="center"/>
          </w:tcPr>
          <w:p w:rsidR="000A6FFE" w:rsidRPr="009C3663" w:rsidRDefault="00C540FD" w:rsidP="00C57C56">
            <w:pPr>
              <w:spacing w:after="200" w:line="276" w:lineRule="auto"/>
              <w:jc w:val="center"/>
              <w:rPr>
                <w:lang w:eastAsia="en-US"/>
              </w:rPr>
            </w:pPr>
            <w:r>
              <w:t>Николаевское</w:t>
            </w:r>
            <w:r w:rsidR="000A6FFE">
              <w:t xml:space="preserve"> муниципальное образование</w:t>
            </w:r>
          </w:p>
        </w:tc>
      </w:tr>
      <w:tr w:rsidR="000A6FFE" w:rsidRPr="009C3663" w:rsidTr="00C57C56">
        <w:tc>
          <w:tcPr>
            <w:tcW w:w="4077" w:type="dxa"/>
            <w:vAlign w:val="center"/>
          </w:tcPr>
          <w:p w:rsidR="000A6FFE" w:rsidRPr="004A146E" w:rsidRDefault="000A6FFE" w:rsidP="00C57C56">
            <w:pPr>
              <w:spacing w:before="100" w:after="100"/>
              <w:jc w:val="center"/>
              <w:rPr>
                <w:lang w:eastAsia="en-US"/>
              </w:rPr>
            </w:pPr>
            <w:r w:rsidRPr="004A146E">
              <w:rPr>
                <w:lang w:eastAsia="en-US"/>
              </w:rPr>
              <w:t>Кладбища</w:t>
            </w:r>
          </w:p>
        </w:tc>
        <w:tc>
          <w:tcPr>
            <w:tcW w:w="3686" w:type="dxa"/>
            <w:vAlign w:val="center"/>
          </w:tcPr>
          <w:p w:rsidR="000A6FFE" w:rsidRPr="00A010B4" w:rsidRDefault="000A6FFE" w:rsidP="00C57C56">
            <w:pPr>
              <w:pStyle w:val="Default"/>
              <w:spacing w:beforeAutospacing="0" w:afterAutospacing="0"/>
              <w:jc w:val="center"/>
              <w:rPr>
                <w:sz w:val="22"/>
                <w:szCs w:val="22"/>
              </w:rPr>
            </w:pPr>
            <w:r>
              <w:rPr>
                <w:sz w:val="22"/>
                <w:szCs w:val="22"/>
              </w:rPr>
              <w:t>0,26 га на 1000 чел</w:t>
            </w:r>
          </w:p>
        </w:tc>
        <w:tc>
          <w:tcPr>
            <w:tcW w:w="3260" w:type="dxa"/>
            <w:vAlign w:val="center"/>
          </w:tcPr>
          <w:p w:rsidR="000A6FFE" w:rsidRPr="009C3663" w:rsidRDefault="000A6FFE" w:rsidP="00C57C56">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vAlign w:val="center"/>
          </w:tcPr>
          <w:p w:rsidR="000A6FFE" w:rsidRPr="009C3663" w:rsidRDefault="00C540FD" w:rsidP="00C57C56">
            <w:pPr>
              <w:spacing w:after="200" w:line="276" w:lineRule="auto"/>
              <w:jc w:val="center"/>
              <w:rPr>
                <w:lang w:eastAsia="en-US"/>
              </w:rPr>
            </w:pPr>
            <w:r>
              <w:t>Николаевское</w:t>
            </w:r>
            <w:r w:rsidR="000A6FFE">
              <w:t xml:space="preserve">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firstRow="1" w:lastRow="0" w:firstColumn="1" w:lastColumn="0" w:noHBand="0" w:noVBand="1"/>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C57C56">
        <w:trPr>
          <w:jc w:val="center"/>
        </w:trPr>
        <w:tc>
          <w:tcPr>
            <w:tcW w:w="4928" w:type="dxa"/>
            <w:vAlign w:val="center"/>
          </w:tcPr>
          <w:p w:rsidR="00884794" w:rsidRPr="00884794" w:rsidRDefault="00884794" w:rsidP="00C57C56">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C57C56">
            <w:pPr>
              <w:jc w:val="center"/>
              <w:rPr>
                <w:rFonts w:ascii="Times New Roman" w:hAnsi="Times New Roman" w:cs="Times New Roman"/>
              </w:rPr>
            </w:pPr>
          </w:p>
        </w:tc>
        <w:tc>
          <w:tcPr>
            <w:tcW w:w="4929" w:type="dxa"/>
            <w:vAlign w:val="center"/>
          </w:tcPr>
          <w:p w:rsidR="00884794" w:rsidRPr="00884794" w:rsidRDefault="006946B4" w:rsidP="00C57C56">
            <w:pPr>
              <w:jc w:val="center"/>
              <w:rPr>
                <w:rFonts w:ascii="Times New Roman" w:hAnsi="Times New Roman" w:cs="Times New Roman"/>
              </w:rPr>
            </w:pPr>
            <w:r w:rsidRPr="00884794">
              <w:rPr>
                <w:rFonts w:ascii="Times New Roman" w:hAnsi="Times New Roman" w:cs="Times New Roman"/>
              </w:rPr>
              <w:t>М</w:t>
            </w:r>
          </w:p>
        </w:tc>
        <w:tc>
          <w:tcPr>
            <w:tcW w:w="4929" w:type="dxa"/>
            <w:vAlign w:val="center"/>
          </w:tcPr>
          <w:p w:rsidR="00884794" w:rsidRPr="00884794" w:rsidRDefault="00884794" w:rsidP="00C57C56">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lastRenderedPageBreak/>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firstRow="1" w:lastRow="0" w:firstColumn="1" w:lastColumn="0" w:noHBand="0" w:noVBand="1"/>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C57C56">
        <w:trPr>
          <w:jc w:val="center"/>
        </w:trPr>
        <w:tc>
          <w:tcPr>
            <w:tcW w:w="4928" w:type="dxa"/>
            <w:vAlign w:val="center"/>
          </w:tcPr>
          <w:p w:rsidR="00B86178" w:rsidRPr="00884794" w:rsidRDefault="00B86178" w:rsidP="00C57C56">
            <w:pPr>
              <w:pStyle w:val="Default"/>
              <w:jc w:val="center"/>
              <w:rPr>
                <w:rFonts w:ascii="Times New Roman" w:hAnsi="Times New Roman" w:cs="Times New Roman"/>
              </w:rPr>
            </w:pPr>
            <w:r>
              <w:rPr>
                <w:rFonts w:ascii="Times New Roman" w:hAnsi="Times New Roman" w:cs="Times New Roman"/>
              </w:rPr>
              <w:t xml:space="preserve">Обеспеченность </w:t>
            </w:r>
            <w:r w:rsidR="00C21201">
              <w:rPr>
                <w:rFonts w:ascii="Times New Roman" w:hAnsi="Times New Roman" w:cs="Times New Roman"/>
              </w:rPr>
              <w:t>Николаевского</w:t>
            </w:r>
            <w:r w:rsidR="008011D1">
              <w:rPr>
                <w:rFonts w:ascii="Times New Roman" w:hAnsi="Times New Roman" w:cs="Times New Roman"/>
              </w:rPr>
              <w:t xml:space="preserve">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C57C56">
            <w:pPr>
              <w:jc w:val="center"/>
              <w:rPr>
                <w:rFonts w:ascii="Times New Roman" w:hAnsi="Times New Roman" w:cs="Times New Roman"/>
              </w:rPr>
            </w:pPr>
          </w:p>
        </w:tc>
        <w:tc>
          <w:tcPr>
            <w:tcW w:w="4929" w:type="dxa"/>
            <w:vAlign w:val="center"/>
          </w:tcPr>
          <w:p w:rsidR="00B86178" w:rsidRPr="00B86178" w:rsidRDefault="00B86178" w:rsidP="00C57C56">
            <w:pPr>
              <w:jc w:val="center"/>
              <w:rPr>
                <w:rFonts w:ascii="Times New Roman" w:hAnsi="Times New Roman" w:cs="Times New Roman"/>
              </w:rPr>
            </w:pPr>
            <w:r>
              <w:rPr>
                <w:rFonts w:ascii="Times New Roman" w:hAnsi="Times New Roman" w:cs="Times New Roman"/>
              </w:rPr>
              <w:t>М</w:t>
            </w:r>
            <w:proofErr w:type="gramStart"/>
            <w:r w:rsidRPr="00B86178">
              <w:rPr>
                <w:rFonts w:ascii="Times New Roman" w:hAnsi="Times New Roman" w:cs="Times New Roman"/>
                <w:vertAlign w:val="superscript"/>
              </w:rPr>
              <w:t>2</w:t>
            </w:r>
            <w:proofErr w:type="gramEnd"/>
            <w:r>
              <w:rPr>
                <w:rFonts w:ascii="Times New Roman" w:hAnsi="Times New Roman" w:cs="Times New Roman"/>
              </w:rPr>
              <w:t xml:space="preserve"> на человека</w:t>
            </w:r>
          </w:p>
        </w:tc>
        <w:tc>
          <w:tcPr>
            <w:tcW w:w="4929" w:type="dxa"/>
            <w:vAlign w:val="center"/>
          </w:tcPr>
          <w:p w:rsidR="00B86178" w:rsidRPr="00884794" w:rsidRDefault="00B86178" w:rsidP="00C57C56">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 </w:t>
      </w:r>
      <w:r w:rsidR="001D09DF">
        <w:rPr>
          <w:b/>
          <w:spacing w:val="-6"/>
        </w:rPr>
        <w:t>Николаевском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001D09DF">
        <w:rPr>
          <w:spacing w:val="-6"/>
        </w:rPr>
        <w:t>Николаевское</w:t>
      </w:r>
      <w:r w:rsidRPr="00DD08CD">
        <w:rPr>
          <w:spacing w:val="-6"/>
        </w:rPr>
        <w:t xml:space="preserve"> муниципальное образование — сельское поселение в Ивантеевском районе Саратовской области. Районный центр – </w:t>
      </w:r>
      <w:proofErr w:type="gramStart"/>
      <w:r w:rsidR="00E812DA">
        <w:rPr>
          <w:spacing w:val="-6"/>
        </w:rPr>
        <w:t>с</w:t>
      </w:r>
      <w:proofErr w:type="gramEnd"/>
      <w:r w:rsidRPr="00DD08CD">
        <w:rPr>
          <w:spacing w:val="-6"/>
        </w:rPr>
        <w:t xml:space="preserve">. </w:t>
      </w:r>
      <w:proofErr w:type="gramStart"/>
      <w:r w:rsidR="00C21201">
        <w:rPr>
          <w:spacing w:val="-6"/>
        </w:rPr>
        <w:t>Николаевка</w:t>
      </w:r>
      <w:proofErr w:type="gramEnd"/>
      <w:r w:rsidR="00E812DA">
        <w:rPr>
          <w:spacing w:val="-6"/>
        </w:rPr>
        <w:t xml:space="preserve">  расположен в </w:t>
      </w:r>
      <w:r w:rsidR="00E812DA" w:rsidRPr="00C57C56">
        <w:rPr>
          <w:spacing w:val="-6"/>
        </w:rPr>
        <w:t>3</w:t>
      </w:r>
      <w:r w:rsidR="00C57C56" w:rsidRPr="00C57C56">
        <w:rPr>
          <w:spacing w:val="-6"/>
        </w:rPr>
        <w:t>2</w:t>
      </w:r>
      <w:r w:rsidR="00022249" w:rsidRPr="00C57C56">
        <w:rPr>
          <w:spacing w:val="-6"/>
        </w:rPr>
        <w:t>0</w:t>
      </w:r>
      <w:r w:rsidRPr="001D09DF">
        <w:rPr>
          <w:color w:val="FF0000"/>
          <w:spacing w:val="-6"/>
        </w:rPr>
        <w:t xml:space="preserve"> </w:t>
      </w:r>
      <w:r w:rsidRPr="00DD08CD">
        <w:rPr>
          <w:spacing w:val="-6"/>
        </w:rPr>
        <w:t>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sidR="00C21201">
        <w:rPr>
          <w:bCs/>
        </w:rPr>
        <w:t>Николаевского</w:t>
      </w:r>
      <w:r w:rsidR="001D09DF">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 xml:space="preserve"> 3.3. </w:t>
      </w:r>
      <w:r w:rsidR="001D09DF">
        <w:rPr>
          <w:bCs/>
        </w:rPr>
        <w:t>Николаевское</w:t>
      </w:r>
      <w:r w:rsidRPr="00DD08CD">
        <w:rPr>
          <w:bCs/>
        </w:rPr>
        <w:t xml:space="preserve"> муниципальное образование со статусом сельского поселения входит в состав Ивантеевского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1D09DF">
        <w:rPr>
          <w:bCs/>
        </w:rPr>
        <w:t>Николаевское</w:t>
      </w:r>
      <w:r w:rsidRPr="00DD08CD">
        <w:rPr>
          <w:bCs/>
        </w:rPr>
        <w:t xml:space="preserve"> муниципальное образование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Pr>
          <w:bCs/>
        </w:rPr>
        <w:t xml:space="preserve"> 3.6. </w:t>
      </w:r>
      <w:r w:rsidRPr="00DD08CD">
        <w:rPr>
          <w:bCs/>
        </w:rPr>
        <w:t xml:space="preserve">В состав </w:t>
      </w:r>
      <w:r w:rsidR="00C21201">
        <w:rPr>
          <w:bCs/>
        </w:rPr>
        <w:t>Николаевского</w:t>
      </w:r>
      <w:r w:rsidRPr="00DD08CD">
        <w:rPr>
          <w:bCs/>
        </w:rPr>
        <w:t xml:space="preserve"> м</w:t>
      </w:r>
      <w:r w:rsidR="00022249">
        <w:rPr>
          <w:bCs/>
        </w:rPr>
        <w:t>униципального образования входят</w:t>
      </w:r>
      <w:r w:rsidR="001D09DF">
        <w:rPr>
          <w:bCs/>
        </w:rPr>
        <w:t xml:space="preserve"> </w:t>
      </w:r>
      <w:r w:rsidR="00022249">
        <w:rPr>
          <w:bCs/>
        </w:rPr>
        <w:t>населенные пункты</w:t>
      </w:r>
      <w:r w:rsidRPr="00DD08CD">
        <w:rPr>
          <w:bCs/>
        </w:rPr>
        <w:t xml:space="preserve">: </w:t>
      </w:r>
      <w:proofErr w:type="gramStart"/>
      <w:r w:rsidRPr="00DD08CD">
        <w:rPr>
          <w:bCs/>
        </w:rPr>
        <w:t>с</w:t>
      </w:r>
      <w:proofErr w:type="gramEnd"/>
      <w:r w:rsidRPr="00DD08CD">
        <w:rPr>
          <w:bCs/>
        </w:rPr>
        <w:t xml:space="preserve">. </w:t>
      </w:r>
      <w:r w:rsidR="00C21201">
        <w:rPr>
          <w:bCs/>
        </w:rPr>
        <w:t>Николаевка</w:t>
      </w:r>
      <w:r w:rsidR="001D09DF">
        <w:rPr>
          <w:bCs/>
        </w:rPr>
        <w:t>.</w:t>
      </w:r>
      <w:r w:rsidRPr="00DD08CD">
        <w:rPr>
          <w:bCs/>
        </w:rPr>
        <w:t xml:space="preserve"> Село </w:t>
      </w:r>
      <w:r w:rsidR="00C21201">
        <w:rPr>
          <w:bCs/>
        </w:rPr>
        <w:t>Николаевка</w:t>
      </w:r>
      <w:r w:rsidRPr="00DD08CD">
        <w:rPr>
          <w:bCs/>
        </w:rPr>
        <w:t xml:space="preserve"> – административный центр сельского поселения.</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sidR="001D09DF">
        <w:rPr>
          <w:b/>
          <w:bCs/>
        </w:rPr>
        <w:t xml:space="preserve"> </w:t>
      </w:r>
      <w:r w:rsidR="00C21201">
        <w:rPr>
          <w:b/>
          <w:bCs/>
        </w:rPr>
        <w:t>Николаевского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74"/>
        <w:gridCol w:w="1289"/>
        <w:gridCol w:w="1559"/>
        <w:gridCol w:w="2126"/>
        <w:gridCol w:w="1276"/>
        <w:gridCol w:w="1276"/>
      </w:tblGrid>
      <w:tr w:rsidR="00B86178" w:rsidRPr="00DD08CD" w:rsidTr="001D09DF">
        <w:trPr>
          <w:trHeight w:val="20"/>
          <w:jc w:val="center"/>
        </w:trPr>
        <w:tc>
          <w:tcPr>
            <w:tcW w:w="1574"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28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8011D1">
              <w:rPr>
                <w:b/>
                <w:bCs/>
              </w:rPr>
              <w:t xml:space="preserve"> </w:t>
            </w:r>
            <w:proofErr w:type="gramStart"/>
            <w:r w:rsidRPr="00F60D2C">
              <w:rPr>
                <w:b/>
                <w:bCs/>
              </w:rPr>
              <w:t>км</w:t>
            </w:r>
            <w:proofErr w:type="gramEnd"/>
          </w:p>
        </w:tc>
        <w:tc>
          <w:tcPr>
            <w:tcW w:w="1276" w:type="dxa"/>
            <w:tcMar>
              <w:left w:w="28" w:type="dxa"/>
              <w:right w:w="28" w:type="dxa"/>
            </w:tcMar>
            <w:vAlign w:val="center"/>
          </w:tcPr>
          <w:p w:rsidR="00B86178" w:rsidRPr="00F60D2C" w:rsidRDefault="00B86178" w:rsidP="001D09DF">
            <w:pPr>
              <w:autoSpaceDE w:val="0"/>
              <w:autoSpaceDN w:val="0"/>
              <w:adjustRightInd w:val="0"/>
              <w:jc w:val="center"/>
              <w:rPr>
                <w:b/>
                <w:bCs/>
              </w:rPr>
            </w:pPr>
            <w:r>
              <w:rPr>
                <w:b/>
                <w:bCs/>
              </w:rPr>
              <w:t>Численность населения на 01.01.201</w:t>
            </w:r>
            <w:r w:rsidR="001D09DF">
              <w:rPr>
                <w:b/>
                <w:bCs/>
              </w:rPr>
              <w:t>7</w:t>
            </w:r>
            <w:r>
              <w:rPr>
                <w:b/>
                <w:bCs/>
              </w:rPr>
              <w:t xml:space="preserve"> г.</w:t>
            </w:r>
          </w:p>
        </w:tc>
      </w:tr>
      <w:tr w:rsidR="00C57C56" w:rsidRPr="001D09DF" w:rsidTr="00C57C56">
        <w:trPr>
          <w:trHeight w:val="2308"/>
          <w:jc w:val="center"/>
        </w:trPr>
        <w:tc>
          <w:tcPr>
            <w:tcW w:w="1574" w:type="dxa"/>
            <w:tcMar>
              <w:left w:w="28" w:type="dxa"/>
              <w:right w:w="28" w:type="dxa"/>
            </w:tcMar>
            <w:vAlign w:val="center"/>
          </w:tcPr>
          <w:p w:rsidR="00C57C56" w:rsidRPr="00DD08CD" w:rsidRDefault="00C57C56" w:rsidP="00C57C56">
            <w:pPr>
              <w:autoSpaceDE w:val="0"/>
              <w:autoSpaceDN w:val="0"/>
              <w:adjustRightInd w:val="0"/>
              <w:jc w:val="center"/>
              <w:rPr>
                <w:bCs/>
              </w:rPr>
            </w:pPr>
            <w:r>
              <w:rPr>
                <w:bCs/>
              </w:rPr>
              <w:t>Николаевское</w:t>
            </w:r>
          </w:p>
          <w:p w:rsidR="00C57C56" w:rsidRPr="00DD08CD" w:rsidRDefault="00C57C56" w:rsidP="00C57C56">
            <w:pPr>
              <w:autoSpaceDE w:val="0"/>
              <w:autoSpaceDN w:val="0"/>
              <w:adjustRightInd w:val="0"/>
              <w:jc w:val="center"/>
              <w:rPr>
                <w:bCs/>
              </w:rPr>
            </w:pPr>
            <w:r w:rsidRPr="00DD08CD">
              <w:rPr>
                <w:bCs/>
              </w:rPr>
              <w:t>муниципальное образование</w:t>
            </w:r>
          </w:p>
        </w:tc>
        <w:tc>
          <w:tcPr>
            <w:tcW w:w="1289" w:type="dxa"/>
            <w:tcMar>
              <w:left w:w="28" w:type="dxa"/>
              <w:right w:w="28" w:type="dxa"/>
            </w:tcMar>
            <w:vAlign w:val="center"/>
          </w:tcPr>
          <w:p w:rsidR="00C57C56" w:rsidRPr="00DD08CD" w:rsidRDefault="00C57C56" w:rsidP="00C57C56">
            <w:pPr>
              <w:autoSpaceDE w:val="0"/>
              <w:autoSpaceDN w:val="0"/>
              <w:adjustRightInd w:val="0"/>
              <w:jc w:val="center"/>
              <w:rPr>
                <w:bCs/>
              </w:rPr>
            </w:pPr>
            <w:r w:rsidRPr="00DD08CD">
              <w:rPr>
                <w:bCs/>
              </w:rPr>
              <w:t>сельское поселение</w:t>
            </w:r>
          </w:p>
        </w:tc>
        <w:tc>
          <w:tcPr>
            <w:tcW w:w="1559" w:type="dxa"/>
            <w:tcMar>
              <w:left w:w="28" w:type="dxa"/>
              <w:right w:w="28" w:type="dxa"/>
            </w:tcMar>
            <w:vAlign w:val="center"/>
          </w:tcPr>
          <w:p w:rsidR="00C57C56" w:rsidRPr="00DD08CD" w:rsidRDefault="00C57C56" w:rsidP="00C57C56">
            <w:pPr>
              <w:autoSpaceDE w:val="0"/>
              <w:autoSpaceDN w:val="0"/>
              <w:adjustRightInd w:val="0"/>
              <w:jc w:val="center"/>
              <w:rPr>
                <w:bCs/>
              </w:rPr>
            </w:pPr>
            <w:r>
              <w:rPr>
                <w:bCs/>
              </w:rPr>
              <w:t>село Николаевка</w:t>
            </w:r>
          </w:p>
        </w:tc>
        <w:tc>
          <w:tcPr>
            <w:tcW w:w="2126" w:type="dxa"/>
            <w:tcMar>
              <w:left w:w="28" w:type="dxa"/>
              <w:right w:w="28" w:type="dxa"/>
            </w:tcMar>
            <w:vAlign w:val="center"/>
          </w:tcPr>
          <w:p w:rsidR="00C57C56" w:rsidRPr="00DD08CD" w:rsidRDefault="00C57C56" w:rsidP="00C57C56">
            <w:pPr>
              <w:autoSpaceDE w:val="0"/>
              <w:autoSpaceDN w:val="0"/>
              <w:adjustRightInd w:val="0"/>
              <w:jc w:val="center"/>
              <w:rPr>
                <w:bCs/>
              </w:rPr>
            </w:pPr>
            <w:r>
              <w:rPr>
                <w:bCs/>
              </w:rPr>
              <w:t>село Николаевка</w:t>
            </w:r>
          </w:p>
        </w:tc>
        <w:tc>
          <w:tcPr>
            <w:tcW w:w="1276" w:type="dxa"/>
            <w:tcMar>
              <w:left w:w="28" w:type="dxa"/>
              <w:right w:w="28" w:type="dxa"/>
            </w:tcMar>
            <w:vAlign w:val="center"/>
          </w:tcPr>
          <w:p w:rsidR="00C57C56" w:rsidRPr="00DD08CD" w:rsidRDefault="00C57C56" w:rsidP="00C57C56">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tcMar>
              <w:left w:w="28" w:type="dxa"/>
              <w:right w:w="28" w:type="dxa"/>
            </w:tcMar>
            <w:vAlign w:val="center"/>
          </w:tcPr>
          <w:p w:rsidR="00C57C56" w:rsidRPr="001D09DF" w:rsidRDefault="00C57C56" w:rsidP="00C57C56">
            <w:pPr>
              <w:autoSpaceDE w:val="0"/>
              <w:autoSpaceDN w:val="0"/>
              <w:adjustRightInd w:val="0"/>
              <w:jc w:val="center"/>
              <w:rPr>
                <w:bCs/>
              </w:rPr>
            </w:pPr>
            <w:r w:rsidRPr="001D09DF">
              <w:rPr>
                <w:bCs/>
              </w:rPr>
              <w:t>572 чел.</w:t>
            </w: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 xml:space="preserve">Территория </w:t>
      </w:r>
      <w:r w:rsidR="00C21201">
        <w:rPr>
          <w:bCs/>
        </w:rPr>
        <w:t>Николаевского</w:t>
      </w:r>
      <w:r w:rsidRPr="00F60D2C">
        <w:rPr>
          <w:bCs/>
        </w:rPr>
        <w:t xml:space="preserve"> муниципального образования располагается в степной зоне Саратовского Заволжья на Низкой </w:t>
      </w:r>
      <w:proofErr w:type="spellStart"/>
      <w:r w:rsidRPr="00F60D2C">
        <w:rPr>
          <w:bCs/>
        </w:rPr>
        <w:t>Сыртовой</w:t>
      </w:r>
      <w:proofErr w:type="spellEnd"/>
      <w:r w:rsidRPr="00F60D2C">
        <w:rPr>
          <w:bCs/>
        </w:rPr>
        <w:t xml:space="preserve"> равнине</w:t>
      </w:r>
      <w:r w:rsidR="00D65A6B">
        <w:rPr>
          <w:bCs/>
        </w:rPr>
        <w:t xml:space="preserve">. Граница муниципального образования проходит  по </w:t>
      </w:r>
      <w:proofErr w:type="spellStart"/>
      <w:r w:rsidR="00D65A6B">
        <w:rPr>
          <w:bCs/>
        </w:rPr>
        <w:t>смежеству</w:t>
      </w:r>
      <w:proofErr w:type="spellEnd"/>
      <w:r w:rsidR="001D09DF">
        <w:rPr>
          <w:bCs/>
        </w:rPr>
        <w:t xml:space="preserve"> </w:t>
      </w:r>
      <w:r w:rsidR="00D65A6B" w:rsidRPr="00D65A6B">
        <w:rPr>
          <w:bCs/>
        </w:rPr>
        <w:t xml:space="preserve">с </w:t>
      </w:r>
      <w:r w:rsidR="00790370" w:rsidRPr="00790370">
        <w:rPr>
          <w:bCs/>
        </w:rPr>
        <w:t>Самарской областью</w:t>
      </w:r>
      <w:r w:rsidR="00790370">
        <w:rPr>
          <w:bCs/>
        </w:rPr>
        <w:t xml:space="preserve">, </w:t>
      </w:r>
      <w:proofErr w:type="spellStart"/>
      <w:r w:rsidR="001D09DF">
        <w:rPr>
          <w:bCs/>
        </w:rPr>
        <w:t>Бартеневским</w:t>
      </w:r>
      <w:proofErr w:type="spellEnd"/>
      <w:r w:rsidR="003D4FA8" w:rsidRPr="003D4FA8">
        <w:rPr>
          <w:bCs/>
        </w:rPr>
        <w:t xml:space="preserve"> муниципальным образованием</w:t>
      </w:r>
      <w:r w:rsidR="003D4FA8">
        <w:rPr>
          <w:bCs/>
        </w:rPr>
        <w:t>, З</w:t>
      </w:r>
      <w:r w:rsidR="003D4FA8" w:rsidRPr="003D4FA8">
        <w:rPr>
          <w:bCs/>
        </w:rPr>
        <w:t>наменским муниципальным образованием</w:t>
      </w:r>
      <w:r w:rsidR="00D65A6B">
        <w:rPr>
          <w:bCs/>
        </w:rPr>
        <w:t>.</w:t>
      </w:r>
    </w:p>
    <w:p w:rsidR="00B86178" w:rsidRDefault="00B86178" w:rsidP="00B8617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lastRenderedPageBreak/>
        <w:t xml:space="preserve">3.9. </w:t>
      </w:r>
      <w:r w:rsidRPr="00B81807">
        <w:rPr>
          <w:bCs/>
        </w:rPr>
        <w:t xml:space="preserve">Для </w:t>
      </w:r>
      <w:r w:rsidR="00C21201">
        <w:rPr>
          <w:bCs/>
        </w:rPr>
        <w:t>Николаевского</w:t>
      </w:r>
      <w:r w:rsidR="001D09DF">
        <w:rPr>
          <w:bCs/>
        </w:rPr>
        <w:t xml:space="preserve">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w:t>
      </w:r>
      <w:proofErr w:type="spellStart"/>
      <w:r w:rsidRPr="00B81807">
        <w:rPr>
          <w:bCs/>
        </w:rPr>
        <w:t>континентальности</w:t>
      </w:r>
      <w:proofErr w:type="spellEnd"/>
      <w:r w:rsidRPr="00B81807">
        <w:rPr>
          <w:bCs/>
        </w:rPr>
        <w:t xml:space="preserve">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w:t>
      </w:r>
      <w:proofErr w:type="gramStart"/>
      <w:r w:rsidRPr="00B81807">
        <w:rPr>
          <w:bCs/>
        </w:rPr>
        <w:t>колеблется от 34,5 до 35,6°С. Наиболее низкие температуры приходятся</w:t>
      </w:r>
      <w:proofErr w:type="gramEnd"/>
      <w:r w:rsidRPr="00B81807">
        <w:rPr>
          <w:bCs/>
        </w:rPr>
        <w:t xml:space="preserve">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B81807">
        <w:rPr>
          <w:bCs/>
        </w:rPr>
        <w:t>°С</w:t>
      </w:r>
      <w:proofErr w:type="gramEnd"/>
      <w:r w:rsidRPr="00B81807">
        <w:rPr>
          <w:bCs/>
        </w:rPr>
        <w:t xml:space="preserve">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B81807">
        <w:rPr>
          <w:bCs/>
        </w:rPr>
        <w:t>с</w:t>
      </w:r>
      <w:proofErr w:type="gramEnd"/>
      <w:r w:rsidRPr="00B81807">
        <w:rPr>
          <w:bCs/>
        </w:rPr>
        <w:t>.</w:t>
      </w:r>
    </w:p>
    <w:p w:rsidR="00B86178" w:rsidRPr="00B81807" w:rsidRDefault="00B86178" w:rsidP="00B8617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r w:rsidR="00C21201">
        <w:rPr>
          <w:bCs/>
        </w:rPr>
        <w:t>Николаевского</w:t>
      </w:r>
      <w:r w:rsidR="001D09DF">
        <w:rPr>
          <w:bCs/>
        </w:rPr>
        <w:t xml:space="preserve">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00C21201">
        <w:rPr>
          <w:bCs/>
        </w:rPr>
        <w:t>Николаевского</w:t>
      </w:r>
      <w:r w:rsidR="008011D1">
        <w:rPr>
          <w:bCs/>
        </w:rPr>
        <w:t xml:space="preserve">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Расселение населения в Ивантеевском муниципальном районе — это заселение в течение трёх последних столетий средней части бассейнов р.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DD08CD">
        <w:t>Раевка</w:t>
      </w:r>
      <w:proofErr w:type="spellEnd"/>
      <w:r w:rsidRPr="00DD08CD">
        <w:t>,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proofErr w:type="gramStart"/>
      <w:r w:rsidRPr="00DD08CD">
        <w:t>В условиях Ивантеевского района, сложившаяся к середине ХХ в. сеть сельских поселений изменяется сравнительно медленно.</w:t>
      </w:r>
      <w:proofErr w:type="gramEnd"/>
      <w:r w:rsidRPr="00DD08CD">
        <w:t xml:space="preserve"> Сложилось современное расселение в </w:t>
      </w:r>
      <w:r w:rsidRPr="00DD08CD">
        <w:lastRenderedPageBreak/>
        <w:t>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B86178" w:rsidP="00B86178">
      <w:pPr>
        <w:ind w:firstLine="709"/>
        <w:jc w:val="both"/>
      </w:pPr>
      <w:r w:rsidRPr="00DD08CD">
        <w:t>Образование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DD08CD">
        <w:t>приводораздельных</w:t>
      </w:r>
      <w:proofErr w:type="spellEnd"/>
      <w:r w:rsidRPr="00DD08CD">
        <w:t xml:space="preserve"> частях и наиболее крупных — в долине </w:t>
      </w:r>
      <w:proofErr w:type="spellStart"/>
      <w:r w:rsidRPr="00DD08CD">
        <w:t>рр</w:t>
      </w:r>
      <w:proofErr w:type="spellEnd"/>
      <w:r w:rsidRPr="00DD08CD">
        <w:t>.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proofErr w:type="gramStart"/>
      <w:r w:rsidRPr="00DD08CD">
        <w:rPr>
          <w:vertAlign w:val="superscript"/>
        </w:rPr>
        <w:t>2</w:t>
      </w:r>
      <w:proofErr w:type="gramEnd"/>
      <w:r w:rsidRPr="00DD08CD">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w:t>
      </w:r>
      <w:proofErr w:type="spellStart"/>
      <w:r w:rsidRPr="00DD08CD">
        <w:t>многорядно</w:t>
      </w:r>
      <w:proofErr w:type="spellEnd"/>
      <w:r w:rsidRPr="00DD08CD">
        <w:t>-разветвленная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C21201">
        <w:rPr>
          <w:b/>
        </w:rPr>
        <w:t>Николаевского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8470"/>
      </w:tblGrid>
      <w:tr w:rsidR="00666627" w:rsidRPr="00B81807" w:rsidTr="00666627">
        <w:tc>
          <w:tcPr>
            <w:tcW w:w="1101" w:type="dxa"/>
          </w:tcPr>
          <w:p w:rsidR="00666627" w:rsidRPr="00B81807" w:rsidRDefault="00666627" w:rsidP="006A1099">
            <w:pPr>
              <w:jc w:val="center"/>
            </w:pPr>
            <w:r>
              <w:t xml:space="preserve">№ </w:t>
            </w:r>
            <w:proofErr w:type="gramStart"/>
            <w:r>
              <w:t>п</w:t>
            </w:r>
            <w:proofErr w:type="gramEnd"/>
            <w:r>
              <w:t>/п</w:t>
            </w:r>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0A6FFE">
            <w:pPr>
              <w:jc w:val="center"/>
            </w:pPr>
            <w:proofErr w:type="gramStart"/>
            <w:r w:rsidRPr="00B81807">
              <w:t>с</w:t>
            </w:r>
            <w:proofErr w:type="gramEnd"/>
            <w:r w:rsidRPr="00B81807">
              <w:t xml:space="preserve">. </w:t>
            </w:r>
            <w:r w:rsidR="00C21201">
              <w:t>Николаевка</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0C7B29">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sidR="00C21201">
        <w:rPr>
          <w:bCs/>
        </w:rPr>
        <w:t>Николаевского</w:t>
      </w:r>
      <w:r w:rsidR="000C7B29">
        <w:rPr>
          <w:bCs/>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00C21201">
        <w:rPr>
          <w:b/>
        </w:rPr>
        <w:t>Николаевского</w:t>
      </w:r>
      <w:r w:rsidR="000C7B29">
        <w:rPr>
          <w:b/>
        </w:rPr>
        <w:t xml:space="preserve">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9"/>
        <w:gridCol w:w="1298"/>
        <w:gridCol w:w="1465"/>
        <w:gridCol w:w="857"/>
        <w:gridCol w:w="934"/>
        <w:gridCol w:w="996"/>
        <w:gridCol w:w="996"/>
        <w:gridCol w:w="996"/>
      </w:tblGrid>
      <w:tr w:rsidR="00B86178" w:rsidRPr="000C7B29" w:rsidTr="000C7B29">
        <w:tc>
          <w:tcPr>
            <w:tcW w:w="2029" w:type="dxa"/>
            <w:shd w:val="clear" w:color="auto" w:fill="auto"/>
            <w:vAlign w:val="center"/>
          </w:tcPr>
          <w:p w:rsidR="00B86178" w:rsidRPr="000C7B29" w:rsidRDefault="00B86178" w:rsidP="000C7B29">
            <w:r w:rsidRPr="000C7B29">
              <w:t>Год</w:t>
            </w:r>
          </w:p>
        </w:tc>
        <w:tc>
          <w:tcPr>
            <w:tcW w:w="1298" w:type="dxa"/>
            <w:vAlign w:val="center"/>
          </w:tcPr>
          <w:p w:rsidR="00B86178" w:rsidRPr="000C7B29" w:rsidRDefault="00B86178" w:rsidP="000C7B29">
            <w:pPr>
              <w:jc w:val="center"/>
            </w:pPr>
            <w:r w:rsidRPr="000C7B29">
              <w:t>2010</w:t>
            </w:r>
          </w:p>
        </w:tc>
        <w:tc>
          <w:tcPr>
            <w:tcW w:w="1465" w:type="dxa"/>
            <w:shd w:val="clear" w:color="auto" w:fill="auto"/>
            <w:vAlign w:val="center"/>
          </w:tcPr>
          <w:p w:rsidR="00B86178" w:rsidRPr="000C7B29" w:rsidRDefault="00B86178" w:rsidP="000C7B29">
            <w:pPr>
              <w:jc w:val="center"/>
            </w:pPr>
            <w:r w:rsidRPr="000C7B29">
              <w:t>2011</w:t>
            </w:r>
          </w:p>
        </w:tc>
        <w:tc>
          <w:tcPr>
            <w:tcW w:w="857" w:type="dxa"/>
            <w:vAlign w:val="center"/>
          </w:tcPr>
          <w:p w:rsidR="00B86178" w:rsidRPr="000C7B29" w:rsidRDefault="00B86178" w:rsidP="000C7B29">
            <w:pPr>
              <w:jc w:val="center"/>
            </w:pPr>
            <w:r w:rsidRPr="000C7B29">
              <w:t>2012</w:t>
            </w:r>
          </w:p>
        </w:tc>
        <w:tc>
          <w:tcPr>
            <w:tcW w:w="934" w:type="dxa"/>
            <w:vAlign w:val="center"/>
          </w:tcPr>
          <w:p w:rsidR="00B86178" w:rsidRPr="000C7B29" w:rsidRDefault="00B86178" w:rsidP="000C7B29">
            <w:pPr>
              <w:jc w:val="center"/>
            </w:pPr>
            <w:r w:rsidRPr="000C7B29">
              <w:t>2013</w:t>
            </w:r>
          </w:p>
        </w:tc>
        <w:tc>
          <w:tcPr>
            <w:tcW w:w="996" w:type="dxa"/>
            <w:vAlign w:val="center"/>
          </w:tcPr>
          <w:p w:rsidR="00B86178" w:rsidRPr="000C7B29" w:rsidRDefault="00B86178" w:rsidP="000C7B29">
            <w:pPr>
              <w:jc w:val="center"/>
            </w:pPr>
            <w:r w:rsidRPr="000C7B29">
              <w:t>2014</w:t>
            </w:r>
          </w:p>
        </w:tc>
        <w:tc>
          <w:tcPr>
            <w:tcW w:w="996" w:type="dxa"/>
            <w:vAlign w:val="center"/>
          </w:tcPr>
          <w:p w:rsidR="00B86178" w:rsidRPr="000C7B29" w:rsidRDefault="00B86178" w:rsidP="000C7B29">
            <w:pPr>
              <w:jc w:val="center"/>
            </w:pPr>
            <w:r w:rsidRPr="000C7B29">
              <w:t>2015</w:t>
            </w:r>
          </w:p>
        </w:tc>
        <w:tc>
          <w:tcPr>
            <w:tcW w:w="996" w:type="dxa"/>
            <w:vAlign w:val="center"/>
          </w:tcPr>
          <w:p w:rsidR="00B86178" w:rsidRPr="000C7B29" w:rsidRDefault="00B86178" w:rsidP="000C7B29">
            <w:pPr>
              <w:jc w:val="center"/>
            </w:pPr>
            <w:r w:rsidRPr="000C7B29">
              <w:t>2016</w:t>
            </w:r>
          </w:p>
        </w:tc>
      </w:tr>
      <w:tr w:rsidR="00B86178" w:rsidRPr="000C7B29" w:rsidTr="000C7B29">
        <w:tc>
          <w:tcPr>
            <w:tcW w:w="2029" w:type="dxa"/>
            <w:shd w:val="clear" w:color="auto" w:fill="auto"/>
            <w:vAlign w:val="center"/>
          </w:tcPr>
          <w:p w:rsidR="00B86178" w:rsidRPr="000C7B29" w:rsidRDefault="00B86178" w:rsidP="000C7B29">
            <w:r w:rsidRPr="000C7B29">
              <w:t>Численность населения,</w:t>
            </w:r>
            <w:r w:rsidR="008011D1">
              <w:t xml:space="preserve"> </w:t>
            </w:r>
            <w:r w:rsidRPr="000C7B29">
              <w:t>чел.</w:t>
            </w:r>
          </w:p>
        </w:tc>
        <w:tc>
          <w:tcPr>
            <w:tcW w:w="1298" w:type="dxa"/>
            <w:vAlign w:val="center"/>
          </w:tcPr>
          <w:p w:rsidR="00B86178" w:rsidRPr="000C7B29" w:rsidRDefault="000C7B29" w:rsidP="000C7B29">
            <w:pPr>
              <w:jc w:val="center"/>
            </w:pPr>
            <w:r w:rsidRPr="000C7B29">
              <w:t>647</w:t>
            </w:r>
          </w:p>
        </w:tc>
        <w:tc>
          <w:tcPr>
            <w:tcW w:w="1465" w:type="dxa"/>
            <w:shd w:val="clear" w:color="auto" w:fill="auto"/>
            <w:vAlign w:val="center"/>
          </w:tcPr>
          <w:p w:rsidR="00B86178" w:rsidRPr="000C7B29" w:rsidRDefault="000C7B29" w:rsidP="000C7B29">
            <w:pPr>
              <w:jc w:val="center"/>
            </w:pPr>
            <w:r w:rsidRPr="000C7B29">
              <w:t>644</w:t>
            </w:r>
          </w:p>
        </w:tc>
        <w:tc>
          <w:tcPr>
            <w:tcW w:w="857" w:type="dxa"/>
            <w:vAlign w:val="center"/>
          </w:tcPr>
          <w:p w:rsidR="00B86178" w:rsidRPr="000C7B29" w:rsidRDefault="000C7B29" w:rsidP="000C7B29">
            <w:pPr>
              <w:jc w:val="center"/>
            </w:pPr>
            <w:r w:rsidRPr="000C7B29">
              <w:t>636</w:t>
            </w:r>
          </w:p>
        </w:tc>
        <w:tc>
          <w:tcPr>
            <w:tcW w:w="934" w:type="dxa"/>
            <w:vAlign w:val="center"/>
          </w:tcPr>
          <w:p w:rsidR="00B86178" w:rsidRPr="000C7B29" w:rsidRDefault="000C7B29" w:rsidP="000C7B29">
            <w:pPr>
              <w:jc w:val="center"/>
            </w:pPr>
            <w:r w:rsidRPr="000C7B29">
              <w:t>618</w:t>
            </w:r>
          </w:p>
        </w:tc>
        <w:tc>
          <w:tcPr>
            <w:tcW w:w="996" w:type="dxa"/>
            <w:vAlign w:val="center"/>
          </w:tcPr>
          <w:p w:rsidR="00B86178" w:rsidRPr="000C7B29" w:rsidRDefault="000C7B29" w:rsidP="000C7B29">
            <w:pPr>
              <w:jc w:val="center"/>
            </w:pPr>
            <w:r w:rsidRPr="000C7B29">
              <w:t>597</w:t>
            </w:r>
          </w:p>
        </w:tc>
        <w:tc>
          <w:tcPr>
            <w:tcW w:w="996" w:type="dxa"/>
            <w:vAlign w:val="center"/>
          </w:tcPr>
          <w:p w:rsidR="00B86178" w:rsidRPr="000C7B29" w:rsidRDefault="000C7B29" w:rsidP="000C7B29">
            <w:pPr>
              <w:jc w:val="center"/>
            </w:pPr>
            <w:r w:rsidRPr="000C7B29">
              <w:t>598</w:t>
            </w:r>
          </w:p>
        </w:tc>
        <w:tc>
          <w:tcPr>
            <w:tcW w:w="996" w:type="dxa"/>
            <w:vAlign w:val="center"/>
          </w:tcPr>
          <w:p w:rsidR="000A6FFE" w:rsidRPr="000C7B29" w:rsidRDefault="000C7B29" w:rsidP="000C7B29">
            <w:pPr>
              <w:jc w:val="center"/>
            </w:pPr>
            <w:r w:rsidRPr="000C7B29">
              <w:t>572</w:t>
            </w:r>
          </w:p>
        </w:tc>
      </w:tr>
    </w:tbl>
    <w:p w:rsidR="00B86178" w:rsidRDefault="00B86178" w:rsidP="00B86178">
      <w:pPr>
        <w:ind w:firstLine="851"/>
        <w:jc w:val="both"/>
        <w:rPr>
          <w:b/>
          <w:spacing w:val="-6"/>
        </w:rPr>
      </w:pPr>
    </w:p>
    <w:p w:rsidR="00354140" w:rsidRDefault="00354140" w:rsidP="00354140">
      <w:pPr>
        <w:jc w:val="both"/>
        <w:rPr>
          <w:rFonts w:eastAsia="Courier New"/>
          <w:b/>
          <w:highlight w:val="yellow"/>
        </w:rPr>
      </w:pPr>
    </w:p>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lastRenderedPageBreak/>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 </w:t>
            </w:r>
            <w:proofErr w:type="gramStart"/>
            <w:r w:rsidRPr="000A6FFE">
              <w:rPr>
                <w:b/>
              </w:rPr>
              <w:t>п</w:t>
            </w:r>
            <w:proofErr w:type="gramEnd"/>
            <w:r w:rsidRPr="000A6FFE">
              <w:rPr>
                <w:b/>
              </w:rPr>
              <w:t>/п</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поселения  в области электро, тепл</w:t>
            </w:r>
            <w:proofErr w:type="gramStart"/>
            <w:r w:rsidRPr="000A6FFE">
              <w:rPr>
                <w:b/>
              </w:rPr>
              <w:t>о-</w:t>
            </w:r>
            <w:proofErr w:type="gramEnd"/>
            <w:r w:rsidRPr="000A6FFE">
              <w:rPr>
                <w:b/>
              </w:rPr>
              <w:t>, газо-,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ч. 2 ст. 29.4. </w:t>
            </w:r>
            <w:proofErr w:type="gramStart"/>
            <w:r w:rsidRPr="000A6FFE">
              <w:t>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1.2</w:t>
            </w:r>
          </w:p>
        </w:tc>
        <w:tc>
          <w:tcPr>
            <w:tcW w:w="2126" w:type="dxa"/>
            <w:shd w:val="clear" w:color="auto" w:fill="auto"/>
          </w:tcPr>
          <w:p w:rsidR="008D7DBB" w:rsidRPr="000A6FFE" w:rsidRDefault="008D7DBB" w:rsidP="006A1099">
            <w:pPr>
              <w:jc w:val="center"/>
            </w:pPr>
            <w:r w:rsidRPr="000A6FFE">
              <w:t>Объекты,</w:t>
            </w:r>
            <w:r w:rsidR="008011D1">
              <w:t xml:space="preserve"> </w:t>
            </w:r>
            <w:r w:rsidRPr="000A6FFE">
              <w:t>относящиеся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w:t>
            </w:r>
            <w:r w:rsidR="008011D1">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ч. 2 ст. 29.4. </w:t>
            </w:r>
            <w:proofErr w:type="gramStart"/>
            <w:r w:rsidRPr="000A6FFE">
              <w:t>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1.3</w:t>
            </w:r>
          </w:p>
        </w:tc>
        <w:tc>
          <w:tcPr>
            <w:tcW w:w="2126" w:type="dxa"/>
            <w:shd w:val="clear" w:color="auto" w:fill="auto"/>
          </w:tcPr>
          <w:p w:rsidR="008D7DBB" w:rsidRPr="000A6FFE" w:rsidRDefault="008D7DBB" w:rsidP="006A1099">
            <w:pPr>
              <w:jc w:val="center"/>
            </w:pPr>
            <w:r w:rsidRPr="000A6FFE">
              <w:t>Объекты,</w:t>
            </w:r>
            <w:r w:rsidR="008011D1">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w:t>
            </w:r>
            <w:proofErr w:type="gramStart"/>
            <w:r w:rsidR="008011D1">
              <w:t xml:space="preserve"> </w:t>
            </w:r>
            <w:r w:rsidRPr="000A6FFE">
              <w:t>А</w:t>
            </w:r>
            <w:proofErr w:type="gramEnd"/>
            <w:r w:rsidRPr="000A6FFE">
              <w:t xml:space="preserve"> Расчетные расходы воды); СП 31.13330.2012. Свод правил. Водоснабжение. Наружные сети и сооружения. Актуализированная редакция СНиП 2.04.02-84*. С </w:t>
            </w:r>
            <w:r w:rsidRPr="000A6FFE">
              <w:lastRenderedPageBreak/>
              <w:t>изменением N 1, утв. Приказом Минрегиона России от 29.12.2011 N 635/14 (ред. от 30.12.2015).</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jc w:val="center"/>
            </w:pPr>
            <w:r w:rsidRPr="000A6FFE">
              <w:t xml:space="preserve">Согласно ч. 2 ст. 29.4. </w:t>
            </w:r>
            <w:proofErr w:type="gramStart"/>
            <w:r w:rsidRPr="000A6FFE">
              <w:t>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8D7DBB" w:rsidRPr="000A6FFE" w:rsidRDefault="008D7DBB" w:rsidP="006A109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 xml:space="preserve">Создание и обеспечение функционирования парковок (парковочных мест) на автомобильных дорогах местного значения поселения </w:t>
            </w:r>
            <w:r w:rsidRPr="000A6FFE">
              <w:lastRenderedPageBreak/>
              <w:t>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Габариты машино-места следует принимать (с учетом минимально допустимых зазоров безопасности) – 5,3х</w:t>
            </w:r>
            <w:proofErr w:type="gramStart"/>
            <w:r w:rsidRPr="000A6FFE">
              <w:t>2</w:t>
            </w:r>
            <w:proofErr w:type="gramEnd"/>
            <w:r w:rsidRPr="000A6FFE">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w:t>
            </w:r>
            <w:proofErr w:type="spellStart"/>
            <w:r w:rsidRPr="000A6FFE">
              <w:t>пп</w:t>
            </w:r>
            <w:proofErr w:type="spellEnd"/>
            <w:r w:rsidRPr="000A6FFE">
              <w:t>. 4.2.1, 4.2.3 СП 59.13330.2012 «СНиП 35-01-2001. «Доступность зданий и сооружений для маломобильных групп населения».</w:t>
            </w:r>
          </w:p>
          <w:p w:rsidR="008D7DBB" w:rsidRPr="000A6FFE" w:rsidRDefault="008D7DBB" w:rsidP="006A1099">
            <w:pPr>
              <w:jc w:val="center"/>
            </w:pPr>
            <w:r w:rsidRPr="000A6FFE">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w:t>
            </w:r>
            <w:r w:rsidRPr="000A6FFE">
              <w:tab/>
              <w:t>Санитарно-защитные зоны для автозаправочных станций принимаются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Санитарно-защитные зоны для моечных пунктов устанавливаются в соответствии с требованиями СанПиН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8D7DBB" w:rsidRPr="000A6FFE" w:rsidRDefault="008D7DBB" w:rsidP="006A109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Автомобильные дороги местного значения поселения</w:t>
            </w:r>
            <w:r w:rsidR="008011D1">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t>Приложение</w:t>
            </w:r>
            <w:proofErr w:type="gramStart"/>
            <w:r w:rsidRPr="000A6FFE">
              <w:t xml:space="preserve"> К</w:t>
            </w:r>
            <w:proofErr w:type="gramEnd"/>
            <w:r w:rsidRPr="000A6FFE">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w:t>
            </w:r>
            <w:r w:rsidRPr="000A6FFE">
              <w:lastRenderedPageBreak/>
              <w:t>дороги (ОДМ 218.4.005-2010 Рекомендации по обеспечению безопасности движения на автомобильных дорогах) –</w:t>
            </w:r>
            <w:r w:rsidR="00C57C56">
              <w:t xml:space="preserve"> </w:t>
            </w:r>
            <w:r w:rsidRPr="000A6FFE">
              <w:t>определяется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C21201">
              <w:rPr>
                <w:bCs/>
              </w:rPr>
              <w:t>Николаевского</w:t>
            </w:r>
            <w:r w:rsidRPr="000A6FFE">
              <w:t xml:space="preserve"> 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3.2.</w:t>
            </w:r>
          </w:p>
        </w:tc>
        <w:tc>
          <w:tcPr>
            <w:tcW w:w="2126" w:type="dxa"/>
            <w:vMerge w:val="restart"/>
          </w:tcPr>
          <w:p w:rsidR="008D7DBB" w:rsidRPr="000A6FFE" w:rsidRDefault="008D7DBB" w:rsidP="006A1099">
            <w:pPr>
              <w:tabs>
                <w:tab w:val="left" w:pos="6780"/>
              </w:tabs>
              <w:contextualSpacing/>
              <w:jc w:val="center"/>
            </w:pPr>
            <w:r w:rsidRPr="000A6FFE">
              <w:t xml:space="preserve">Помещения для занятий физической культурой и спортом (спортивные </w:t>
            </w:r>
            <w:r w:rsidRPr="000A6FFE">
              <w:lastRenderedPageBreak/>
              <w:t>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lastRenderedPageBreak/>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C21201">
              <w:rPr>
                <w:bCs/>
              </w:rPr>
              <w:t>Николаевского</w:t>
            </w:r>
            <w:r w:rsidRPr="000A6FFE">
              <w:t xml:space="preserve"> 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w:t>
            </w:r>
            <w:r w:rsidR="008011D1">
              <w:rPr>
                <w:b/>
              </w:rPr>
              <w:t xml:space="preserve"> </w:t>
            </w:r>
            <w:r w:rsidRPr="000A6FFE">
              <w:rPr>
                <w:b/>
              </w:rPr>
              <w:t>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C21201">
              <w:t>Николаевского</w:t>
            </w:r>
            <w:r w:rsidRPr="000A6FFE">
              <w:t xml:space="preserve"> 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C21201">
              <w:rPr>
                <w:bCs/>
              </w:rPr>
              <w:t>Николаевского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w:t>
            </w:r>
            <w:r w:rsidRPr="000A6FFE">
              <w:lastRenderedPageBreak/>
              <w:t>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Учреждение культурно-досугового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C21201">
              <w:t>Николаевского</w:t>
            </w:r>
            <w:r w:rsidRPr="000A6FFE">
              <w:t xml:space="preserve"> 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w:t>
            </w:r>
            <w:r w:rsidR="008011D1">
              <w:t xml:space="preserve"> </w:t>
            </w:r>
            <w:r w:rsidRPr="000A6FFE">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A6FFE" w:rsidRDefault="008D7DBB" w:rsidP="006A1099">
            <w:pPr>
              <w:widowControl w:val="0"/>
              <w:autoSpaceDE w:val="0"/>
              <w:autoSpaceDN w:val="0"/>
              <w:adjustRightInd w:val="0"/>
              <w:contextualSpacing/>
              <w:jc w:val="center"/>
            </w:pPr>
            <w:r w:rsidRPr="000A6FFE">
              <w:t>СП 44.13330.2011 «Административные и бытовые здания. Актуализированная редакция СНиП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8011D1">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proofErr w:type="gramStart"/>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0A6FFE">
              <w:t xml:space="preserve">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A6FFE">
              <w:t>установлена</w:t>
            </w:r>
            <w:proofErr w:type="gramEnd"/>
            <w:r w:rsidRPr="000A6FFE">
              <w:t xml:space="preserve">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w:t>
            </w:r>
            <w:proofErr w:type="gramStart"/>
            <w:r w:rsidRPr="000A6FFE">
              <w:t>бытового</w:t>
            </w:r>
            <w:proofErr w:type="gramEnd"/>
          </w:p>
          <w:p w:rsidR="004A146E" w:rsidRPr="000A6FFE" w:rsidRDefault="004A146E" w:rsidP="006A1099">
            <w:pPr>
              <w:widowControl w:val="0"/>
              <w:autoSpaceDE w:val="0"/>
              <w:autoSpaceDN w:val="0"/>
              <w:adjustRightInd w:val="0"/>
              <w:contextualSpacing/>
            </w:pPr>
            <w:r w:rsidRPr="000A6FFE">
              <w:t>мусора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СП 42.13330.2011 Градостроительство. Планировка и застройка городских и сельских поселений. Актуализированная редакция СНиП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Проход (проезд) к водным объектам общего пользования и их </w:t>
            </w:r>
            <w:r w:rsidRPr="000A6FFE">
              <w:lastRenderedPageBreak/>
              <w:t>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lastRenderedPageBreak/>
              <w:t>Расчетные показатели 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Свободный доступ граждан к водным объектам общего пользования и их береговым полосам обеспечивается посредством установления максимальной </w:t>
            </w:r>
            <w:r w:rsidRPr="000A6FFE">
              <w:lastRenderedPageBreak/>
              <w:t>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lastRenderedPageBreak/>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C21201">
              <w:t>Николаевского</w:t>
            </w:r>
            <w:r w:rsidRPr="000A6FFE">
              <w:t xml:space="preserve"> сельского поселения озелененными территориями общего пользования устанавливается в соответствии</w:t>
            </w:r>
          </w:p>
          <w:p w:rsidR="004A146E" w:rsidRPr="000A6FFE" w:rsidRDefault="004A146E" w:rsidP="004A146E">
            <w:pPr>
              <w:widowControl w:val="0"/>
              <w:autoSpaceDE w:val="0"/>
              <w:autoSpaceDN w:val="0"/>
              <w:adjustRightInd w:val="0"/>
              <w:contextualSpacing/>
              <w:jc w:val="center"/>
            </w:pPr>
            <w:r w:rsidRPr="000A6FFE">
              <w:t>с</w:t>
            </w:r>
            <w:r w:rsidRPr="000A6FFE">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r w:rsidR="00C21201">
        <w:rPr>
          <w:bCs/>
        </w:rPr>
        <w:t>Николаевского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002C6EF1">
        <w:t xml:space="preserve"> деятельности на территории </w:t>
      </w:r>
      <w:r w:rsidR="00C21201">
        <w:rPr>
          <w:bCs/>
        </w:rPr>
        <w:t>Николаевского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C21201">
        <w:rPr>
          <w:bCs/>
        </w:rPr>
        <w:t>Николаевского</w:t>
      </w:r>
      <w:r w:rsidR="00403E3F">
        <w:rPr>
          <w:bCs/>
        </w:rPr>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C21201">
        <w:rPr>
          <w:bCs/>
        </w:rPr>
        <w:t>Николаевского</w:t>
      </w:r>
      <w:r>
        <w:t xml:space="preserve"> муниципального образования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C21201">
        <w:rPr>
          <w:bCs/>
        </w:rPr>
        <w:t>Николаевского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C21201">
        <w:rPr>
          <w:bCs/>
        </w:rPr>
        <w:t>Николаевского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C21201">
        <w:t>Николаевского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C21201">
        <w:rPr>
          <w:bCs/>
        </w:rPr>
        <w:t>Николаевского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C21201">
        <w:rPr>
          <w:bCs/>
        </w:rPr>
        <w:t>Николаевского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74" w:rsidRDefault="00E66874">
      <w:r>
        <w:separator/>
      </w:r>
    </w:p>
  </w:endnote>
  <w:endnote w:type="continuationSeparator" w:id="0">
    <w:p w:rsidR="00E66874" w:rsidRDefault="00E6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C9" w:rsidRDefault="003D7050" w:rsidP="005F379F">
    <w:pPr>
      <w:pStyle w:val="a9"/>
      <w:framePr w:wrap="auto" w:vAnchor="text" w:hAnchor="margin" w:xAlign="right" w:y="1"/>
      <w:rPr>
        <w:rStyle w:val="af3"/>
      </w:rPr>
    </w:pPr>
    <w:r>
      <w:rPr>
        <w:rStyle w:val="af3"/>
      </w:rPr>
      <w:fldChar w:fldCharType="begin"/>
    </w:r>
    <w:r w:rsidR="00B952C9">
      <w:rPr>
        <w:rStyle w:val="af3"/>
      </w:rPr>
      <w:instrText xml:space="preserve">PAGE  </w:instrText>
    </w:r>
    <w:r>
      <w:rPr>
        <w:rStyle w:val="af3"/>
      </w:rPr>
      <w:fldChar w:fldCharType="separate"/>
    </w:r>
    <w:r w:rsidR="008A3E3A">
      <w:rPr>
        <w:rStyle w:val="af3"/>
        <w:noProof/>
      </w:rPr>
      <w:t>12</w:t>
    </w:r>
    <w:r>
      <w:rPr>
        <w:rStyle w:val="af3"/>
      </w:rPr>
      <w:fldChar w:fldCharType="end"/>
    </w:r>
  </w:p>
  <w:p w:rsidR="00B952C9" w:rsidRDefault="00B952C9" w:rsidP="0011498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74" w:rsidRDefault="00E66874">
      <w:r>
        <w:separator/>
      </w:r>
    </w:p>
  </w:footnote>
  <w:footnote w:type="continuationSeparator" w:id="0">
    <w:p w:rsidR="00E66874" w:rsidRDefault="00E66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6EDB"/>
    <w:rsid w:val="00000E22"/>
    <w:rsid w:val="000029E2"/>
    <w:rsid w:val="00022249"/>
    <w:rsid w:val="00022398"/>
    <w:rsid w:val="000263E0"/>
    <w:rsid w:val="000274E5"/>
    <w:rsid w:val="00027BEC"/>
    <w:rsid w:val="00051F92"/>
    <w:rsid w:val="00062ECB"/>
    <w:rsid w:val="000631F8"/>
    <w:rsid w:val="000673C4"/>
    <w:rsid w:val="00086FEA"/>
    <w:rsid w:val="00090528"/>
    <w:rsid w:val="000967F2"/>
    <w:rsid w:val="000972FC"/>
    <w:rsid w:val="000A18A7"/>
    <w:rsid w:val="000A6FFE"/>
    <w:rsid w:val="000B071C"/>
    <w:rsid w:val="000C4B80"/>
    <w:rsid w:val="000C5A3B"/>
    <w:rsid w:val="000C6217"/>
    <w:rsid w:val="000C7B29"/>
    <w:rsid w:val="000D0FAA"/>
    <w:rsid w:val="000D1012"/>
    <w:rsid w:val="000E618A"/>
    <w:rsid w:val="000F3515"/>
    <w:rsid w:val="000F63D8"/>
    <w:rsid w:val="0011498A"/>
    <w:rsid w:val="00121265"/>
    <w:rsid w:val="001405F4"/>
    <w:rsid w:val="0014478F"/>
    <w:rsid w:val="001502D9"/>
    <w:rsid w:val="00156374"/>
    <w:rsid w:val="00157CF9"/>
    <w:rsid w:val="00166C02"/>
    <w:rsid w:val="0016776E"/>
    <w:rsid w:val="00167B2C"/>
    <w:rsid w:val="001828E3"/>
    <w:rsid w:val="00187177"/>
    <w:rsid w:val="00190FFB"/>
    <w:rsid w:val="001A140B"/>
    <w:rsid w:val="001A273A"/>
    <w:rsid w:val="001A2B70"/>
    <w:rsid w:val="001A676C"/>
    <w:rsid w:val="001B1263"/>
    <w:rsid w:val="001B34B9"/>
    <w:rsid w:val="001B5DB8"/>
    <w:rsid w:val="001C230C"/>
    <w:rsid w:val="001C613C"/>
    <w:rsid w:val="001D09DF"/>
    <w:rsid w:val="001D3766"/>
    <w:rsid w:val="001E4662"/>
    <w:rsid w:val="001F70D9"/>
    <w:rsid w:val="00216777"/>
    <w:rsid w:val="0021695E"/>
    <w:rsid w:val="00224962"/>
    <w:rsid w:val="00225B38"/>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E779B"/>
    <w:rsid w:val="002E77C7"/>
    <w:rsid w:val="00303D1A"/>
    <w:rsid w:val="00305C29"/>
    <w:rsid w:val="0030635B"/>
    <w:rsid w:val="00310255"/>
    <w:rsid w:val="003161FD"/>
    <w:rsid w:val="003227FA"/>
    <w:rsid w:val="0033000B"/>
    <w:rsid w:val="00331AF8"/>
    <w:rsid w:val="0034673E"/>
    <w:rsid w:val="00354140"/>
    <w:rsid w:val="003553D3"/>
    <w:rsid w:val="00362BCD"/>
    <w:rsid w:val="00386D76"/>
    <w:rsid w:val="003A49BE"/>
    <w:rsid w:val="003B0E7E"/>
    <w:rsid w:val="003B37A9"/>
    <w:rsid w:val="003C10D0"/>
    <w:rsid w:val="003C1274"/>
    <w:rsid w:val="003C5A59"/>
    <w:rsid w:val="003C5D01"/>
    <w:rsid w:val="003D4FA8"/>
    <w:rsid w:val="003D7050"/>
    <w:rsid w:val="003D7346"/>
    <w:rsid w:val="003E2872"/>
    <w:rsid w:val="003E6D19"/>
    <w:rsid w:val="003F1A2D"/>
    <w:rsid w:val="00403E3F"/>
    <w:rsid w:val="0041353B"/>
    <w:rsid w:val="00415375"/>
    <w:rsid w:val="00424722"/>
    <w:rsid w:val="00424D3F"/>
    <w:rsid w:val="004303E3"/>
    <w:rsid w:val="00433F2B"/>
    <w:rsid w:val="00435D5D"/>
    <w:rsid w:val="00444314"/>
    <w:rsid w:val="00444456"/>
    <w:rsid w:val="00465F1F"/>
    <w:rsid w:val="004777B7"/>
    <w:rsid w:val="0048154A"/>
    <w:rsid w:val="00484694"/>
    <w:rsid w:val="0049706F"/>
    <w:rsid w:val="004A146E"/>
    <w:rsid w:val="004A219B"/>
    <w:rsid w:val="004A5D82"/>
    <w:rsid w:val="004B297B"/>
    <w:rsid w:val="004C465D"/>
    <w:rsid w:val="004D25E1"/>
    <w:rsid w:val="004E6745"/>
    <w:rsid w:val="004F0F58"/>
    <w:rsid w:val="004F6D9E"/>
    <w:rsid w:val="0050615D"/>
    <w:rsid w:val="00511125"/>
    <w:rsid w:val="0051183A"/>
    <w:rsid w:val="00521544"/>
    <w:rsid w:val="00527C02"/>
    <w:rsid w:val="0054051E"/>
    <w:rsid w:val="005411D3"/>
    <w:rsid w:val="00542B6E"/>
    <w:rsid w:val="0054784C"/>
    <w:rsid w:val="00553AFD"/>
    <w:rsid w:val="0055424A"/>
    <w:rsid w:val="00564966"/>
    <w:rsid w:val="00585A05"/>
    <w:rsid w:val="005873EA"/>
    <w:rsid w:val="0059105F"/>
    <w:rsid w:val="00594D43"/>
    <w:rsid w:val="005A0F46"/>
    <w:rsid w:val="005A43BF"/>
    <w:rsid w:val="005A70D1"/>
    <w:rsid w:val="005B2C50"/>
    <w:rsid w:val="005B69B9"/>
    <w:rsid w:val="005B7695"/>
    <w:rsid w:val="005D53E4"/>
    <w:rsid w:val="005E2347"/>
    <w:rsid w:val="005F379F"/>
    <w:rsid w:val="00614709"/>
    <w:rsid w:val="00614786"/>
    <w:rsid w:val="00616813"/>
    <w:rsid w:val="006232D9"/>
    <w:rsid w:val="00623C38"/>
    <w:rsid w:val="00632AB7"/>
    <w:rsid w:val="00634E9B"/>
    <w:rsid w:val="006406D8"/>
    <w:rsid w:val="00645713"/>
    <w:rsid w:val="00651804"/>
    <w:rsid w:val="00653C3A"/>
    <w:rsid w:val="00656890"/>
    <w:rsid w:val="0066388B"/>
    <w:rsid w:val="00664F90"/>
    <w:rsid w:val="00666627"/>
    <w:rsid w:val="00667934"/>
    <w:rsid w:val="00683273"/>
    <w:rsid w:val="00692BBA"/>
    <w:rsid w:val="006946B4"/>
    <w:rsid w:val="00695898"/>
    <w:rsid w:val="006A1099"/>
    <w:rsid w:val="006B5683"/>
    <w:rsid w:val="006C2620"/>
    <w:rsid w:val="006C7864"/>
    <w:rsid w:val="006D0057"/>
    <w:rsid w:val="006E2BF8"/>
    <w:rsid w:val="006E32A0"/>
    <w:rsid w:val="006E4AEE"/>
    <w:rsid w:val="006F43F1"/>
    <w:rsid w:val="00702845"/>
    <w:rsid w:val="00702FFD"/>
    <w:rsid w:val="0071282E"/>
    <w:rsid w:val="00712B41"/>
    <w:rsid w:val="00720745"/>
    <w:rsid w:val="00721AF2"/>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F66"/>
    <w:rsid w:val="007B5516"/>
    <w:rsid w:val="007B658E"/>
    <w:rsid w:val="007C0BEC"/>
    <w:rsid w:val="007C1269"/>
    <w:rsid w:val="007C79B7"/>
    <w:rsid w:val="007D50E2"/>
    <w:rsid w:val="007E3190"/>
    <w:rsid w:val="007E3F23"/>
    <w:rsid w:val="007E545B"/>
    <w:rsid w:val="007E66BA"/>
    <w:rsid w:val="007F4ACF"/>
    <w:rsid w:val="008011D1"/>
    <w:rsid w:val="00803C98"/>
    <w:rsid w:val="0080473F"/>
    <w:rsid w:val="0081233C"/>
    <w:rsid w:val="00814BFC"/>
    <w:rsid w:val="00816B0F"/>
    <w:rsid w:val="0081743D"/>
    <w:rsid w:val="00817E63"/>
    <w:rsid w:val="00821AF2"/>
    <w:rsid w:val="00826D80"/>
    <w:rsid w:val="00842751"/>
    <w:rsid w:val="008427C4"/>
    <w:rsid w:val="008468C6"/>
    <w:rsid w:val="00846A6E"/>
    <w:rsid w:val="0087447A"/>
    <w:rsid w:val="00884794"/>
    <w:rsid w:val="008850DC"/>
    <w:rsid w:val="008A0DCF"/>
    <w:rsid w:val="008A1D6F"/>
    <w:rsid w:val="008A3E3A"/>
    <w:rsid w:val="008B5F94"/>
    <w:rsid w:val="008B7274"/>
    <w:rsid w:val="008C72E8"/>
    <w:rsid w:val="008D7DBB"/>
    <w:rsid w:val="00902CB8"/>
    <w:rsid w:val="00910646"/>
    <w:rsid w:val="00917CB1"/>
    <w:rsid w:val="0093249B"/>
    <w:rsid w:val="00936AA1"/>
    <w:rsid w:val="0094758A"/>
    <w:rsid w:val="00953A13"/>
    <w:rsid w:val="00960072"/>
    <w:rsid w:val="00970702"/>
    <w:rsid w:val="00995EAD"/>
    <w:rsid w:val="009C3663"/>
    <w:rsid w:val="009C6DB5"/>
    <w:rsid w:val="009D756B"/>
    <w:rsid w:val="009F19C6"/>
    <w:rsid w:val="009F3263"/>
    <w:rsid w:val="00A007AD"/>
    <w:rsid w:val="00A010B4"/>
    <w:rsid w:val="00A01F25"/>
    <w:rsid w:val="00A05155"/>
    <w:rsid w:val="00A124ED"/>
    <w:rsid w:val="00A262EA"/>
    <w:rsid w:val="00A27C41"/>
    <w:rsid w:val="00A31933"/>
    <w:rsid w:val="00A42712"/>
    <w:rsid w:val="00A42CC4"/>
    <w:rsid w:val="00A46124"/>
    <w:rsid w:val="00A46AAC"/>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1EB9"/>
    <w:rsid w:val="00B35732"/>
    <w:rsid w:val="00B40205"/>
    <w:rsid w:val="00B40357"/>
    <w:rsid w:val="00B43DFB"/>
    <w:rsid w:val="00B450A0"/>
    <w:rsid w:val="00B45211"/>
    <w:rsid w:val="00B64703"/>
    <w:rsid w:val="00B73CEF"/>
    <w:rsid w:val="00B7436E"/>
    <w:rsid w:val="00B8611F"/>
    <w:rsid w:val="00B86178"/>
    <w:rsid w:val="00B94FC5"/>
    <w:rsid w:val="00B952C9"/>
    <w:rsid w:val="00BA1EDC"/>
    <w:rsid w:val="00BA26F0"/>
    <w:rsid w:val="00BA5216"/>
    <w:rsid w:val="00BB3BA6"/>
    <w:rsid w:val="00BB4F56"/>
    <w:rsid w:val="00BC4E1B"/>
    <w:rsid w:val="00BF0A1A"/>
    <w:rsid w:val="00BF12D9"/>
    <w:rsid w:val="00BF5042"/>
    <w:rsid w:val="00C001E1"/>
    <w:rsid w:val="00C026DE"/>
    <w:rsid w:val="00C152F0"/>
    <w:rsid w:val="00C1572F"/>
    <w:rsid w:val="00C16232"/>
    <w:rsid w:val="00C21201"/>
    <w:rsid w:val="00C250D0"/>
    <w:rsid w:val="00C26564"/>
    <w:rsid w:val="00C4329F"/>
    <w:rsid w:val="00C540FD"/>
    <w:rsid w:val="00C57C56"/>
    <w:rsid w:val="00C62333"/>
    <w:rsid w:val="00C670D5"/>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4770"/>
    <w:rsid w:val="00D06E72"/>
    <w:rsid w:val="00D104B6"/>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E10D23"/>
    <w:rsid w:val="00E16BA8"/>
    <w:rsid w:val="00E16CA7"/>
    <w:rsid w:val="00E20070"/>
    <w:rsid w:val="00E201DB"/>
    <w:rsid w:val="00E25EAF"/>
    <w:rsid w:val="00E27CAD"/>
    <w:rsid w:val="00E41407"/>
    <w:rsid w:val="00E56A48"/>
    <w:rsid w:val="00E66874"/>
    <w:rsid w:val="00E77986"/>
    <w:rsid w:val="00E812DA"/>
    <w:rsid w:val="00E83963"/>
    <w:rsid w:val="00E85F83"/>
    <w:rsid w:val="00E91778"/>
    <w:rsid w:val="00E93C82"/>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F40"/>
    <w:rsid w:val="00F30FBC"/>
    <w:rsid w:val="00F35708"/>
    <w:rsid w:val="00F42D8C"/>
    <w:rsid w:val="00F53D3D"/>
    <w:rsid w:val="00F645B2"/>
    <w:rsid w:val="00F7455A"/>
    <w:rsid w:val="00F8296B"/>
    <w:rsid w:val="00F83463"/>
    <w:rsid w:val="00F83BBC"/>
    <w:rsid w:val="00F855E7"/>
    <w:rsid w:val="00F861A0"/>
    <w:rsid w:val="00F865E7"/>
    <w:rsid w:val="00F911EF"/>
    <w:rsid w:val="00F915F2"/>
    <w:rsid w:val="00FA4BA9"/>
    <w:rsid w:val="00FA602E"/>
    <w:rsid w:val="00FB31D0"/>
    <w:rsid w:val="00FB554D"/>
    <w:rsid w:val="00FC0349"/>
    <w:rsid w:val="00FC06E2"/>
    <w:rsid w:val="00FC501E"/>
    <w:rsid w:val="00FC5C7B"/>
    <w:rsid w:val="00FD5FD0"/>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12F33C52406EFC5F0AEBA2ED6455910061611EFF70610DEC1AD5C4W3K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0AEBA2ED64559100616218FA70610DEC1AD5C4W3KC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consultantplus://offline/ref=0E6612F33C52406EFC5F0AEBA2ED64559100616218FA70610DEC1AD5C4W3K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FC3A-C060-4C07-A7CE-604E09E5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13520</Words>
  <Characters>77066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User</cp:lastModifiedBy>
  <cp:revision>6</cp:revision>
  <cp:lastPrinted>2017-04-12T12:06:00Z</cp:lastPrinted>
  <dcterms:created xsi:type="dcterms:W3CDTF">2017-10-10T12:54:00Z</dcterms:created>
  <dcterms:modified xsi:type="dcterms:W3CDTF">2017-10-12T08:02:00Z</dcterms:modified>
</cp:coreProperties>
</file>